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标题：次经／旁经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0.3</w:t>
      </w:r>
      <w:r>
        <w:rPr>
          <w:lang w:val="zh_CN" w:bidi="zh_CN"/>
        </w:rPr>
        <w:t xml:space="preserve"> 标题：次经／旁经</w:t>
      </w:r>
    </w:p>
    <w:p>
      <w:pPr/>
      <w:r>
        <w:rPr>
          <w:lang w:val="zh_CN" w:bidi="zh_CN"/>
        </w:rPr>
      </w:r>
      <w:r>
        <w:rPr>
          <w:lang w:val="zh_CN" w:bidi="zh_CN"/>
        </w:rPr>
        <w:t>联合圣经公会切望与所有教会合作开展翻译项目。全世界大部分基督徒所属的教会，都承认特定的一些著作为神圣经卷；有些教会称这些著作为次经（后典），还有一些教会称其为旁经。本手册的清单和讨论中包含了这些经卷（天主教会和东正教会的经卷数目不同）。次经中出现的一些植物，是六十六卷正典没有提到的。如果某个希腊文词语同时出现在新约和次经中，本手册会先列出新约中的经文出处，然后在方括号中列出该词在次经中的出处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