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标题：地中海荚蒾（laurustinus [laurestinus]）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1.13</w:t>
      </w:r>
      <w:r>
        <w:rPr>
          <w:lang w:val="zh_CN" w:bidi="zh_CN"/>
        </w:rPr>
        <w:t xml:space="preserve"> 标题：地中海荚蒾（laurustinus [laurestinus]）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来：תִּדְהָר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(音译：tidhar)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ISA 41:19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ISA 60:13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地中海荚蒾的花和叶 (Lumbar (Wikimedia Commons))</w:t>
      </w:r>
      <w:r>
        <w:rPr>
          <w:lang w:val="zh_CN" w:bidi="zh_CN"/>
        </w:rPr>
        <w:t>关于</w:t>
      </w:r>
      <w:hyperlink r:id="rId14">
        <w:r>
          <w:rPr>
            <w:lang w:val="zh_CN" w:bidi="zh_CN"/>
          </w:rPr>
          <w:rPr>
            <w:color w:val="0000EE"/>
            <w:u w:val="single"/>
          </w:rPr>
          <w:t>ISA 41:19</w:t>
        </w:r>
      </w:hyperlink>
      <w:r>
        <w:rPr>
          <w:lang w:val="zh_CN" w:bidi="zh_CN"/>
        </w:rPr>
        <w:t xml:space="preserve"> 和</w:t>
      </w:r>
      <w:hyperlink r:id="rId15">
        <w:r>
          <w:rPr>
            <w:lang w:val="zh_CN" w:bidi="zh_CN"/>
          </w:rPr>
          <w:rPr>
            <w:color w:val="0000EE"/>
            <w:u w:val="single"/>
          </w:rPr>
          <w:t>ISA 60:13</w:t>
        </w:r>
      </w:hyperlink>
      <w:r>
        <w:rPr>
          <w:lang w:val="zh_CN" w:bidi="zh_CN"/>
        </w:rPr>
        <w:t xml:space="preserve"> 中希伯来文</w:t>
      </w:r>
      <w:r>
        <w:rPr>
          <w:i/>
          <w:lang w:val="zh_CN" w:bidi="zh_CN"/>
        </w:rPr>
        <w:t>tidhar</w:t>
      </w:r>
      <w:r>
        <w:rPr>
          <w:lang w:val="zh_CN" w:bidi="zh_CN"/>
        </w:rPr>
        <w:t xml:space="preserve"> 所指的植物，目前还没有达成共识。</w:t>
      </w:r>
      <w:r>
        <w:rPr>
          <w:i/>
          <w:lang w:val="zh_CN" w:bidi="zh_CN"/>
        </w:rPr>
        <w:t>Tidhar</w:t>
      </w:r>
      <w:r>
        <w:rPr>
          <w:lang w:val="zh_CN" w:bidi="zh_CN"/>
        </w:rPr>
        <w:t xml:space="preserve"> 只出现在这两处经文里，</w:t>
      </w:r>
      <w:r>
        <w:rPr>
          <w:lang w:val="zh_CN" w:bidi="zh_CN"/>
        </w:rPr>
        <w:t>RSV</w:t>
      </w:r>
      <w:r>
        <w:rPr>
          <w:lang w:val="zh_CN" w:bidi="zh_CN"/>
        </w:rPr>
        <w:t xml:space="preserve"> 和</w:t>
      </w:r>
      <w:r>
        <w:rPr>
          <w:lang w:val="zh_CN" w:bidi="zh_CN"/>
        </w:rPr>
        <w:t>JB</w:t>
      </w:r>
      <w:r>
        <w:rPr>
          <w:lang w:val="zh_CN" w:bidi="zh_CN"/>
        </w:rPr>
        <w:t xml:space="preserve"> 均译成"plane"（"悬铃树"）。其他英文译本有"fir"（"杉树"；</w:t>
      </w:r>
      <w:r>
        <w:rPr>
          <w:lang w:val="zh_CN" w:bidi="zh_CN"/>
        </w:rPr>
        <w:t>CEV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NIV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NLT</w:t>
      </w:r>
      <w:r>
        <w:rPr>
          <w:lang w:val="zh_CN" w:bidi="zh_CN"/>
        </w:rPr>
        <w:t xml:space="preserve"> 、</w:t>
      </w:r>
      <w:r>
        <w:rPr>
          <w:lang w:val="zh_CN" w:bidi="zh_CN"/>
        </w:rPr>
        <w:t>REB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GW</w:t>
      </w:r>
      <w:r>
        <w:rPr>
          <w:lang w:val="zh_CN" w:bidi="zh_CN"/>
        </w:rPr>
        <w:t xml:space="preserve"> ）、"box"（"黄杨树"；</w:t>
      </w:r>
      <w:r>
        <w:rPr>
          <w:lang w:val="zh_CN" w:bidi="zh_CN"/>
        </w:rPr>
        <w:t>NJPSV</w:t>
      </w:r>
      <w:r>
        <w:rPr>
          <w:lang w:val="zh_CN" w:bidi="zh_CN"/>
        </w:rPr>
        <w:t xml:space="preserve"> ）和"pine"（"松树"；</w:t>
      </w:r>
      <w:r>
        <w:rPr>
          <w:lang w:val="zh_CN" w:bidi="zh_CN"/>
        </w:rPr>
        <w:t>KJV</w:t>
      </w:r>
      <w:r>
        <w:rPr>
          <w:lang w:val="zh_CN" w:bidi="zh_CN"/>
        </w:rPr>
        <w:t xml:space="preserve"> ，莫尔登克赞同此译法）等译词。祖海里根据亚兰文译本《约拿单的他尔根》（</w:t>
      </w:r>
      <w:r>
        <w:rPr>
          <w:i/>
          <w:lang w:val="zh_CN" w:bidi="zh_CN"/>
        </w:rPr>
        <w:t>Targum Jonathan</w:t>
      </w:r>
      <w:r>
        <w:rPr>
          <w:lang w:val="zh_CN" w:bidi="zh_CN"/>
        </w:rPr>
        <w:t xml:space="preserve"> ），主张</w:t>
      </w:r>
      <w:r>
        <w:rPr>
          <w:i/>
          <w:lang w:val="zh_CN" w:bidi="zh_CN"/>
        </w:rPr>
        <w:t>tidhar</w:t>
      </w:r>
      <w:r>
        <w:rPr>
          <w:lang w:val="zh_CN" w:bidi="zh_CN"/>
        </w:rPr>
        <w:t xml:space="preserve"> 为地中海荚蒾（学名</w:t>
      </w:r>
      <w:r>
        <w:rPr>
          <w:i/>
          <w:lang w:val="zh_CN" w:bidi="zh_CN"/>
        </w:rPr>
        <w:t>Viburnum tinus</w:t>
      </w:r>
      <w:r>
        <w:rPr>
          <w:lang w:val="zh_CN" w:bidi="zh_CN"/>
        </w:rPr>
        <w:t xml:space="preserve"> ），因为亚兰文译本将</w:t>
      </w:r>
      <w:r>
        <w:rPr>
          <w:i/>
          <w:lang w:val="zh_CN" w:bidi="zh_CN"/>
        </w:rPr>
        <w:t>tidhar</w:t>
      </w:r>
      <w:r>
        <w:rPr>
          <w:lang w:val="zh_CN" w:bidi="zh_CN"/>
        </w:rPr>
        <w:t xml:space="preserve"> 译作</w:t>
      </w:r>
      <w:r>
        <w:rPr>
          <w:i/>
          <w:lang w:val="zh_CN" w:bidi="zh_CN"/>
        </w:rPr>
        <w:t>mornian</w:t>
      </w:r>
      <w:r>
        <w:rPr>
          <w:lang w:val="zh_CN" w:bidi="zh_CN"/>
        </w:rPr>
        <w:t xml:space="preserve"> ，这个词和地中海荚蒾的阿拉伯文名称</w:t>
      </w:r>
      <w:r>
        <w:rPr>
          <w:i/>
          <w:lang w:val="zh_CN" w:bidi="zh_CN"/>
        </w:rPr>
        <w:t>murran</w:t>
      </w:r>
      <w:r>
        <w:rPr>
          <w:lang w:val="zh_CN" w:bidi="zh_CN"/>
        </w:rPr>
        <w:t xml:space="preserve"> 同源。赫珀同意祖海里的意见。FFB （按照莫尔登克的意见）谨慎地将</w:t>
      </w:r>
      <w:r>
        <w:rPr>
          <w:i/>
          <w:lang w:val="zh_CN" w:bidi="zh_CN"/>
        </w:rPr>
        <w:t>tidhar</w:t>
      </w:r>
      <w:r>
        <w:rPr>
          <w:lang w:val="zh_CN" w:bidi="zh_CN"/>
        </w:rPr>
        <w:t xml:space="preserve"> 确定为土耳其松（学名</w:t>
      </w:r>
      <w:r>
        <w:rPr>
          <w:i/>
          <w:lang w:val="zh_CN" w:bidi="zh_CN"/>
        </w:rPr>
        <w:t>Pinus brutia</w:t>
      </w:r>
      <w:r>
        <w:rPr>
          <w:lang w:val="zh_CN" w:bidi="zh_CN"/>
        </w:rPr>
        <w:t xml:space="preserve"> ）。</w:t>
      </w:r>
      <w:r>
        <w:rPr>
          <w:lang w:val="zh_CN" w:bidi="zh_CN"/>
        </w:rPr>
        <w:t>BDB</w:t>
      </w:r>
      <w:r>
        <w:rPr>
          <w:lang w:val="zh_CN" w:bidi="zh_CN"/>
        </w:rPr>
        <w:t xml:space="preserve"> 和其他一些译本参照《武加大译本》，将其翻译为"elm"（"榆树"），注意叙利亚文称普通的榆树为"dadar"。新近的证据支持"地中海荚蒾"（laurustinus）的译法。另一种拼写法"laurestinus"则不太常见。</w:t>
      </w:r>
    </w:p>
    <w:p>
      <w:r>
        <w:drawing>
          <wp:inline xmlns:a="http://schemas.openxmlformats.org/drawingml/2006/main" xmlns:pic="http://schemas.openxmlformats.org/drawingml/2006/picture">
            <wp:extent cx="6096000" cy="537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37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地中海荚蒾是一种坚韧的常绿灌木，高度可达3.5米（12英尺），叶子深绿有光泽，开白花，紫色的浆果有毒。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地中海荚蒾所属的树科生长在温带及气候暖和的地方，包括欧洲、亚洲和北美洲；但是，地中海荚蒾的近缘树种只生长在地中海地区。由于"地中海荚蒾"（laurustinus）并不是一个为人熟知的名称，而且音译冗长，所以最好按照一个主要译本进行音译，或者音译希伯来文</w:t>
      </w:r>
      <w:r>
        <w:rPr>
          <w:i/>
          <w:lang w:val="zh_CN" w:bidi="zh_CN"/>
        </w:rPr>
        <w:t>tidhar</w:t>
      </w:r>
      <w:r>
        <w:rPr>
          <w:lang w:val="zh_CN" w:bidi="zh_CN"/>
        </w:rPr>
        <w:t xml:space="preserve"> 或阿拉伯文</w:t>
      </w:r>
      <w:r>
        <w:rPr>
          <w:i/>
          <w:lang w:val="zh_CN" w:bidi="zh_CN"/>
        </w:rPr>
        <w:t>murran</w:t>
      </w:r>
      <w:r>
        <w:rPr>
          <w:lang w:val="zh_CN" w:bidi="zh_CN"/>
        </w:rPr>
        <w:t xml:space="preserve"> 。然而，翻译者对于</w:t>
      </w:r>
      <w:r>
        <w:rPr>
          <w:i/>
          <w:lang w:val="zh_CN" w:bidi="zh_CN"/>
        </w:rPr>
        <w:t>tidhar</w:t>
      </w:r>
      <w:r>
        <w:rPr>
          <w:lang w:val="zh_CN" w:bidi="zh_CN"/>
        </w:rPr>
        <w:t xml:space="preserve"> 的具体处理，可能取决于如何处理</w:t>
      </w:r>
      <w:hyperlink r:id="rId14">
        <w:r>
          <w:rPr>
            <w:lang w:val="zh_CN" w:bidi="zh_CN"/>
          </w:rPr>
          <w:rPr>
            <w:color w:val="0000EE"/>
            <w:u w:val="single"/>
          </w:rPr>
          <w:t>ISA 41:19</w:t>
        </w:r>
      </w:hyperlink>
      <w:r>
        <w:rPr>
          <w:lang w:val="zh_CN" w:bidi="zh_CN"/>
        </w:rPr>
        <w:t xml:space="preserve"> 和</w:t>
      </w:r>
      <w:hyperlink r:id="rId15">
        <w:r>
          <w:rPr>
            <w:lang w:val="zh_CN" w:bidi="zh_CN"/>
          </w:rPr>
          <w:rPr>
            <w:color w:val="0000EE"/>
            <w:u w:val="single"/>
          </w:rPr>
          <w:t>ISA 60:13</w:t>
        </w:r>
      </w:hyperlink>
      <w:r>
        <w:rPr>
          <w:lang w:val="zh_CN" w:bidi="zh_CN"/>
        </w:rPr>
        <w:t xml:space="preserve"> 中其他表示树木的词语。如果把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翻译成"杉树"或者据此音译，那么就要用一个不同的词语来翻译</w:t>
      </w:r>
      <w:r>
        <w:rPr>
          <w:i/>
          <w:lang w:val="zh_CN" w:bidi="zh_CN"/>
        </w:rPr>
        <w:t>tidhar</w:t>
      </w:r>
      <w:r>
        <w:rPr>
          <w:lang w:val="zh_CN" w:bidi="zh_CN"/>
        </w:rPr>
        <w:t xml:space="preserve"> （比如"悬铃树"，同</w:t>
      </w:r>
      <w:r>
        <w:rPr>
          <w:lang w:val="zh_CN" w:bidi="zh_CN"/>
        </w:rPr>
        <w:t>RSV</w:t>
      </w:r>
      <w:r>
        <w:rPr>
          <w:lang w:val="zh_CN" w:bidi="zh_CN"/>
        </w:rPr>
        <w:t xml:space="preserve"> 和</w:t>
      </w:r>
      <w:r>
        <w:rPr>
          <w:lang w:val="zh_CN" w:bidi="zh_CN"/>
        </w:rPr>
        <w:t>JB</w:t>
      </w:r>
      <w:r>
        <w:rPr>
          <w:lang w:val="zh_CN" w:bidi="zh_CN"/>
        </w:rPr>
        <w:t xml:space="preserve"> ）。在圣经研读本中，"地中海荚蒾"可以作为</w:t>
      </w:r>
      <w:r>
        <w:rPr>
          <w:i/>
          <w:lang w:val="zh_CN" w:bidi="zh_CN"/>
        </w:rPr>
        <w:t>tidhar</w:t>
      </w:r>
      <w:r>
        <w:rPr>
          <w:lang w:val="zh_CN" w:bidi="zh_CN"/>
        </w:rPr>
        <w:t xml:space="preserve"> 可能指称的一种树，"松树"的可能性略居其次。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Isa41:19" TargetMode="External"/><Relationship Id="rId15" Type="http://schemas.openxmlformats.org/officeDocument/2006/relationships/hyperlink" Target="https://ref.ly/Isa60:13" TargetMode="External"/><Relationship Id="rId16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