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標題：次經／旁經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0.3</w:t>
      </w:r>
      <w:r>
        <w:rPr>
          <w:lang w:val="zh_TW" w:bidi="zh_TW"/>
        </w:rPr>
        <w:t xml:space="preserve"> 標題：次經／旁經</w:t>
      </w:r>
    </w:p>
    <w:p>
      <w:pPr/>
      <w:r>
        <w:rPr>
          <w:lang w:val="zh_TW" w:bidi="zh_TW"/>
        </w:rPr>
      </w:r>
      <w:r>
        <w:rPr>
          <w:lang w:val="zh_TW" w:bidi="zh_TW"/>
        </w:rPr>
        <w:t>聯合聖經公會切望與所有教會合作開展翻譯項目。全世界大部分基督徒所屬的教會，都承認特定的一些著作為神聖經卷；有些教會稱這些著作為次經（後典），還有一些教會稱其為旁經。本手冊的清單和討論中包含了這些經卷（天主教會和東正教會的經卷數目不同）。次經中出現的一些植物，是六十六卷正典沒有提到的。如果某個希臘文詞語同時出現在新約和次經中，本手冊會先列出新約中的經文出處，然後在方括號中列出該詞在次經中的出處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