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Plants and Trees in the Bible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Plants and Trees in the Bible © United Bible Societies, 2025. Adapted from: </w:t>
      </w:r>
      <w:r>
        <w:rPr>
          <w:lang w:val="zh_TW" w:bidi="zh_TW"/>
        </w:rPr>
        <w:t>Each According to its Kind: Plants and Trees in the Bible</w:t>
      </w:r>
      <w:r>
        <w:rPr>
          <w:lang w:val="zh_TW" w:bidi="zh_TW"/>
        </w:rPr>
        <w:t>, by Robert Koops © 2012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>).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Plants and Trees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標題：杜松（juniper）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1.11</w:t>
      </w:r>
      <w:r>
        <w:rPr>
          <w:lang w:val="zh_TW" w:bidi="zh_TW"/>
        </w:rPr>
        <w:t xml:space="preserve"> 標題：杜松（juniper）</w:t>
      </w:r>
    </w:p>
    <w:p>
      <w:pPr/>
      <w:r>
        <w:rPr>
          <w:lang w:val="zh_TW" w:bidi="zh_TW"/>
        </w:rPr>
      </w:r>
      <w:r>
        <w:rPr>
          <w:lang w:val="zh_TW" w:bidi="zh_TW"/>
        </w:rPr>
        <w:t>聖經時期的聖地生長著兩種杜松：一種是希臘杜松，由希伯來文通稱</w:t>
      </w:r>
      <w:r>
        <w:rPr>
          <w:i/>
          <w:lang w:val="zh_TW" w:bidi="zh_TW"/>
        </w:rPr>
        <w:t>berosh</w:t>
      </w:r>
      <w:r>
        <w:rPr>
          <w:lang w:val="zh_TW" w:bidi="zh_TW"/>
        </w:rPr>
        <w:t xml:space="preserve"> 來表示；另一種是腓尼基杜松（或稱沿海杜松），在摩西五經中稱為</w:t>
      </w:r>
      <w:r>
        <w:rPr>
          <w:i/>
          <w:lang w:val="zh_TW" w:bidi="zh_TW"/>
        </w:rPr>
        <w:t>’erez</w:t>
      </w:r>
      <w:r>
        <w:rPr>
          <w:lang w:val="zh_TW" w:bidi="zh_TW"/>
        </w:rPr>
        <w:t xml:space="preserve"> ，在《耶利米書》中稱為</w:t>
      </w:r>
      <w:r>
        <w:rPr>
          <w:i/>
          <w:lang w:val="zh_TW" w:bidi="zh_TW"/>
        </w:rPr>
        <w:t>‘ar‘ar</w:t>
      </w:r>
      <w:r>
        <w:rPr>
          <w:lang w:val="zh_TW" w:bidi="zh_TW"/>
        </w:rPr>
        <w:t xml:space="preserve"> 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標題：希臘杜松、東方檜柏（grecian juniper [eastern savin]）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1.11.1</w:t>
      </w:r>
      <w:r>
        <w:rPr>
          <w:lang w:val="zh_TW" w:bidi="zh_TW"/>
        </w:rPr>
        <w:t xml:space="preserve"> 標題：希臘杜松、東方檜柏（grecian juniper [eastern savin]）</w:t>
      </w:r>
    </w:p>
    <w:p>
      <w:pPr>
        <w:pStyle w:val="Heading2"/>
      </w:pPr>
      <w:r>
        <w:rPr>
          <w:lang w:val="zh_TW" w:bidi="zh_TW"/>
        </w:rPr>
        <w:t>經文出處</w:t>
      </w:r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 בְּרוֹשׁ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berosh)</w:t>
      </w:r>
      <w:hyperlink r:id="rId14">
        <w:r>
          <w:rPr>
            <w:lang w:val="zh_TW" w:bidi="zh_TW"/>
          </w:rPr>
          <w:rPr>
            <w:color w:val="0000EE"/>
            <w:u w:val="single"/>
          </w:rPr>
          <w:t>ISA 14:8</w:t>
        </w:r>
      </w:hyperlink>
      <w:r>
        <w:rPr>
          <w:lang w:val="zh_TW" w:bidi="zh_TW"/>
        </w:rPr>
        <w:t xml:space="preserve">, </w:t>
      </w:r>
      <w:hyperlink r:id="rId15">
        <w:r>
          <w:rPr>
            <w:lang w:val="zh_TW" w:bidi="zh_TW"/>
          </w:rPr>
          <w:rPr>
            <w:color w:val="0000EE"/>
            <w:u w:val="single"/>
          </w:rPr>
          <w:t>ISA 37:24</w:t>
        </w:r>
      </w:hyperlink>
      <w:r>
        <w:rPr>
          <w:lang w:val="zh_TW" w:bidi="zh_TW"/>
        </w:rPr>
        <w:t xml:space="preserve">, </w:t>
      </w:r>
      <w:hyperlink r:id="rId16">
        <w:r>
          <w:rPr>
            <w:lang w:val="zh_TW" w:bidi="zh_TW"/>
          </w:rPr>
          <w:rPr>
            <w:color w:val="0000EE"/>
            <w:u w:val="single"/>
          </w:rPr>
          <w:t>ISA 41:19</w:t>
        </w:r>
      </w:hyperlink>
      <w:r>
        <w:rPr>
          <w:lang w:val="zh_TW" w:bidi="zh_TW"/>
        </w:rPr>
        <w:t xml:space="preserve">, </w:t>
      </w:r>
      <w:hyperlink r:id="rId17">
        <w:r>
          <w:rPr>
            <w:lang w:val="zh_TW" w:bidi="zh_TW"/>
          </w:rPr>
          <w:rPr>
            <w:color w:val="0000EE"/>
            <w:u w:val="single"/>
          </w:rPr>
          <w:t>ISA 55:13</w:t>
        </w:r>
      </w:hyperlink>
      <w:r>
        <w:rPr>
          <w:lang w:val="zh_TW" w:bidi="zh_TW"/>
        </w:rPr>
        <w:t xml:space="preserve">, </w:t>
      </w:r>
      <w:hyperlink r:id="rId18">
        <w:r>
          <w:rPr>
            <w:lang w:val="zh_TW" w:bidi="zh_TW"/>
          </w:rPr>
          <w:rPr>
            <w:color w:val="0000EE"/>
            <w:u w:val="single"/>
          </w:rPr>
          <w:t>ISA 60:13</w:t>
        </w:r>
      </w:hyperlink>
      <w:r>
        <w:rPr>
          <w:lang w:val="zh_TW" w:bidi="zh_TW"/>
        </w:rPr>
        <w:t xml:space="preserve">, </w:t>
      </w:r>
      <w:hyperlink r:id="rId19">
        <w:r>
          <w:rPr>
            <w:lang w:val="zh_TW" w:bidi="zh_TW"/>
          </w:rPr>
          <w:rPr>
            <w:color w:val="0000EE"/>
            <w:u w:val="single"/>
          </w:rPr>
          <w:t>EZK 27:5</w:t>
        </w:r>
      </w:hyperlink>
      <w:r>
        <w:rPr>
          <w:lang w:val="zh_TW" w:bidi="zh_TW"/>
        </w:rPr>
        <w:t xml:space="preserve">, </w:t>
      </w:r>
      <w:hyperlink r:id="rId20">
        <w:r>
          <w:rPr>
            <w:lang w:val="zh_TW" w:bidi="zh_TW"/>
          </w:rPr>
          <w:rPr>
            <w:color w:val="0000EE"/>
            <w:u w:val="single"/>
          </w:rPr>
          <w:t>EZK 31:8</w:t>
        </w:r>
      </w:hyperlink>
      <w:r>
        <w:rPr>
          <w:lang w:val="zh_TW" w:bidi="zh_TW"/>
        </w:rPr>
        <w:t xml:space="preserve">, </w:t>
      </w:r>
      <w:hyperlink r:id="rId21">
        <w:r>
          <w:rPr>
            <w:lang w:val="zh_TW" w:bidi="zh_TW"/>
          </w:rPr>
          <w:rPr>
            <w:color w:val="0000EE"/>
            <w:u w:val="single"/>
          </w:rPr>
          <w:t>HOS 14:9</w:t>
        </w:r>
      </w:hyperlink>
      <w:r>
        <w:rPr>
          <w:lang w:val="zh_TW" w:bidi="zh_TW"/>
        </w:rPr>
        <w:t xml:space="preserve">, </w:t>
      </w:r>
      <w:hyperlink r:id="rId22">
        <w:r>
          <w:rPr>
            <w:lang w:val="zh_TW" w:bidi="zh_TW"/>
          </w:rPr>
          <w:rPr>
            <w:color w:val="0000EE"/>
            <w:u w:val="single"/>
          </w:rPr>
          <w:t>ZEC 11:2</w:t>
        </w:r>
      </w:hyperlink>
    </w:p>
    <w:p>
      <w:pPr>
        <w:pStyle w:val="Heading2"/>
      </w:pPr>
      <w:r>
        <w:rPr>
          <w:lang w:val="zh_TW" w:bidi="zh_TW"/>
        </w:rPr>
        <w:t>討論</w:t>
      </w:r>
    </w:p>
    <w:p>
      <w:pPr/>
      <w:r>
        <w:rPr>
          <w:lang w:val="zh_TW" w:bidi="zh_TW"/>
        </w:rPr>
      </w:r>
      <w:r>
        <w:rPr>
          <w:lang w:val="zh_TW" w:bidi="zh_TW"/>
        </w:rPr>
        <w:t>希臘杜松 (Ray Pritz (UBS))</w:t>
      </w:r>
      <w:r>
        <w:rPr>
          <w:lang w:val="zh_TW" w:bidi="zh_TW"/>
        </w:rPr>
        <w:t>希臘杜松（學名</w:t>
      </w:r>
      <w:r>
        <w:rPr>
          <w:i/>
          <w:lang w:val="zh_TW" w:bidi="zh_TW"/>
        </w:rPr>
        <w:t>Juniperus excelsa</w:t>
      </w:r>
      <w:r>
        <w:rPr>
          <w:lang w:val="zh_TW" w:bidi="zh_TW"/>
        </w:rPr>
        <w:t xml:space="preserve"> ）是一種高大的常綠樹，又名東方檜柏，與香柏樹、杉樹和柏樹（希伯來文</w:t>
      </w:r>
      <w:r>
        <w:rPr>
          <w:i/>
          <w:lang w:val="zh_TW" w:bidi="zh_TW"/>
        </w:rPr>
        <w:t>berosh</w:t>
      </w:r>
      <w:r>
        <w:rPr>
          <w:lang w:val="zh_TW" w:bidi="zh_TW"/>
        </w:rPr>
        <w:t xml:space="preserve"> 可能涵蓋這三種樹木）一同生長在黎巴嫩的山區。在</w:t>
      </w:r>
      <w:hyperlink r:id="rId19">
        <w:r>
          <w:rPr>
            <w:lang w:val="zh_TW" w:bidi="zh_TW"/>
          </w:rPr>
          <w:rPr>
            <w:color w:val="0000EE"/>
            <w:u w:val="single"/>
          </w:rPr>
          <w:t>EZK 27:5</w:t>
        </w:r>
      </w:hyperlink>
      <w:r>
        <w:rPr>
          <w:lang w:val="zh_TW" w:bidi="zh_TW"/>
        </w:rPr>
        <w:t xml:space="preserve"> ，</w:t>
      </w:r>
      <w:r>
        <w:rPr>
          <w:i/>
          <w:lang w:val="zh_TW" w:bidi="zh_TW"/>
        </w:rPr>
        <w:t>berosh</w:t>
      </w:r>
      <w:r>
        <w:rPr>
          <w:lang w:val="zh_TW" w:bidi="zh_TW"/>
        </w:rPr>
        <w:t xml:space="preserve"> 和示尼珥山的關聯支持希臘杜松的說法，因為該山以盛產希臘杜松聞名。時至今日，黎巴嫩人仍稱杜松為</w:t>
      </w:r>
      <w:r>
        <w:rPr>
          <w:i/>
          <w:lang w:val="zh_TW" w:bidi="zh_TW"/>
        </w:rPr>
        <w:t>brotha</w:t>
      </w:r>
      <w:r>
        <w:rPr>
          <w:lang w:val="zh_TW" w:bidi="zh_TW"/>
        </w:rPr>
        <w:t xml:space="preserve"> ，這個詞可能與</w:t>
      </w:r>
      <w:r>
        <w:rPr>
          <w:i/>
          <w:lang w:val="zh_TW" w:bidi="zh_TW"/>
        </w:rPr>
        <w:t>berosh</w:t>
      </w:r>
      <w:r>
        <w:rPr>
          <w:lang w:val="zh_TW" w:bidi="zh_TW"/>
        </w:rPr>
        <w:t xml:space="preserve"> 同源。無疑，所羅門王把這些樹木連同香柏樹和杉樹一起運到耶路撒冷，用來建造他的王宮和耶和華的殿。以色列植物學家哈魯范尼主張將</w:t>
      </w:r>
      <w:r>
        <w:rPr>
          <w:i/>
          <w:lang w:val="zh_TW" w:bidi="zh_TW"/>
        </w:rPr>
        <w:t>berosh</w:t>
      </w:r>
      <w:r>
        <w:rPr>
          <w:lang w:val="zh_TW" w:bidi="zh_TW"/>
        </w:rPr>
        <w:t xml:space="preserve"> 譯為「杜松」，可能就是希臘杜松。</w:t>
      </w:r>
    </w:p>
    <w:p>
      <w:r>
        <w:drawing>
          <wp:inline xmlns:a="http://schemas.openxmlformats.org/drawingml/2006/main" xmlns:pic="http://schemas.openxmlformats.org/drawingml/2006/picture">
            <wp:extent cx="1397808" cy="18637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97808" cy="1863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TW" w:bidi="zh_TW"/>
        </w:rPr>
        <w:t>描述</w:t>
      </w:r>
    </w:p>
    <w:p>
      <w:pPr/>
      <w:r>
        <w:rPr>
          <w:lang w:val="zh_TW" w:bidi="zh_TW"/>
        </w:rPr>
      </w:r>
      <w:r>
        <w:rPr>
          <w:lang w:val="zh_TW" w:bidi="zh_TW"/>
        </w:rPr>
        <w:t>希臘杜松呈圓錐形，高度可達20米（65英呎），「葉子」飽滿，非扁平狀，果實是結種子的多肉毬果，不能食用。</w:t>
      </w:r>
    </w:p>
    <w:p>
      <w:pPr>
        <w:pStyle w:val="Heading2"/>
      </w:pPr>
      <w:r>
        <w:rPr>
          <w:lang w:val="zh_TW" w:bidi="zh_TW"/>
        </w:rPr>
        <w:t>翻譯</w:t>
      </w:r>
    </w:p>
    <w:p>
      <w:pPr/>
      <w:r>
        <w:rPr>
          <w:lang w:val="zh_TW" w:bidi="zh_TW"/>
        </w:rPr>
      </w:r>
      <w:r>
        <w:rPr>
          <w:lang w:val="zh_TW" w:bidi="zh_TW"/>
        </w:rPr>
        <w:t>希伯來文和希臘文都沒有專門指稱希臘杜松的詞語。在對柏樹和杉樹的討論中，我們主張使用通稱來翻譯</w:t>
      </w:r>
      <w:r>
        <w:rPr>
          <w:i/>
          <w:lang w:val="zh_TW" w:bidi="zh_TW"/>
        </w:rPr>
        <w:t>berosh</w:t>
      </w:r>
      <w:r>
        <w:rPr>
          <w:lang w:val="zh_TW" w:bidi="zh_TW"/>
        </w:rPr>
        <w:t xml:space="preserve"> ；在《列王紀上下》和《歷代志下》（通常與黎巴嫩或香柏樹聯繫在一起），將其譯作「杉樹」或「杜松」。如果目標語言沒有通稱，可以使用描述性短語，如「挺拔而美麗的樹木」。對於</w:t>
      </w:r>
      <w:hyperlink r:id="rId21">
        <w:r>
          <w:rPr>
            <w:lang w:val="zh_TW" w:bidi="zh_TW"/>
          </w:rPr>
          <w:rPr>
            <w:color w:val="0000EE"/>
            <w:u w:val="single"/>
          </w:rPr>
          <w:t>HOS 14:9</w:t>
        </w:r>
      </w:hyperlink>
      <w:r>
        <w:rPr>
          <w:lang w:val="zh_TW" w:bidi="zh_TW"/>
        </w:rPr>
        <w:t xml:space="preserve"> （《和》14:8）、</w:t>
      </w:r>
      <w:hyperlink r:id="rId20">
        <w:r>
          <w:rPr>
            <w:lang w:val="zh_TW" w:bidi="zh_TW"/>
          </w:rPr>
          <w:rPr>
            <w:color w:val="0000EE"/>
            <w:u w:val="single"/>
          </w:rPr>
          <w:t>EZK 31:8</w:t>
        </w:r>
      </w:hyperlink>
      <w:r>
        <w:rPr>
          <w:lang w:val="zh_TW" w:bidi="zh_TW"/>
        </w:rPr>
        <w:t xml:space="preserve"> 、</w:t>
      </w:r>
      <w:hyperlink r:id="rId22">
        <w:r>
          <w:rPr>
            <w:lang w:val="zh_TW" w:bidi="zh_TW"/>
          </w:rPr>
          <w:rPr>
            <w:color w:val="0000EE"/>
            <w:u w:val="single"/>
          </w:rPr>
          <w:t>ZEC 11:2</w:t>
        </w:r>
      </w:hyperlink>
      <w:r>
        <w:rPr>
          <w:lang w:val="zh_TW" w:bidi="zh_TW"/>
        </w:rPr>
        <w:t xml:space="preserve"> 等詩歌體經文，可考慮當地對等的詩歌用詞。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標題：腓尼基杜松（沿海杜松）（phoenician juniper [coastal juniper]）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1.11.2</w:t>
      </w:r>
      <w:r>
        <w:rPr>
          <w:lang w:val="zh_TW" w:bidi="zh_TW"/>
        </w:rPr>
        <w:t xml:space="preserve"> 標題：腓尼基杜松（沿海杜松）（phoenician juniper [coastal juniper]）</w:t>
      </w:r>
    </w:p>
    <w:p>
      <w:pPr>
        <w:pStyle w:val="Heading2"/>
      </w:pPr>
      <w:r>
        <w:rPr>
          <w:lang w:val="zh_TW" w:bidi="zh_TW"/>
        </w:rPr>
        <w:t>經文出處</w:t>
      </w:r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 אֶרֶז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’erez)</w:t>
      </w:r>
      <w:hyperlink r:id="rId24">
        <w:r>
          <w:rPr>
            <w:lang w:val="zh_TW" w:bidi="zh_TW"/>
          </w:rPr>
          <w:rPr>
            <w:color w:val="0000EE"/>
            <w:u w:val="single"/>
          </w:rPr>
          <w:t>LEV 14:4</w:t>
        </w:r>
      </w:hyperlink>
      <w:r>
        <w:rPr>
          <w:lang w:val="zh_TW" w:bidi="zh_TW"/>
        </w:rPr>
        <w:t xml:space="preserve">, </w:t>
      </w:r>
      <w:hyperlink r:id="rId25">
        <w:r>
          <w:rPr>
            <w:lang w:val="zh_TW" w:bidi="zh_TW"/>
          </w:rPr>
          <w:rPr>
            <w:color w:val="0000EE"/>
            <w:u w:val="single"/>
          </w:rPr>
          <w:t>LEV 14:6</w:t>
        </w:r>
      </w:hyperlink>
      <w:r>
        <w:rPr>
          <w:lang w:val="zh_TW" w:bidi="zh_TW"/>
        </w:rPr>
        <w:t xml:space="preserve">, </w:t>
      </w:r>
      <w:hyperlink r:id="rId26">
        <w:r>
          <w:rPr>
            <w:lang w:val="zh_TW" w:bidi="zh_TW"/>
          </w:rPr>
          <w:rPr>
            <w:color w:val="0000EE"/>
            <w:u w:val="single"/>
          </w:rPr>
          <w:t>LEV 14:49</w:t>
        </w:r>
      </w:hyperlink>
      <w:r>
        <w:rPr>
          <w:lang w:val="zh_TW" w:bidi="zh_TW"/>
        </w:rPr>
        <w:t xml:space="preserve">, </w:t>
      </w:r>
      <w:hyperlink r:id="rId27">
        <w:r>
          <w:rPr>
            <w:lang w:val="zh_TW" w:bidi="zh_TW"/>
          </w:rPr>
          <w:rPr>
            <w:color w:val="0000EE"/>
            <w:u w:val="single"/>
          </w:rPr>
          <w:t>LEV 14:51</w:t>
        </w:r>
      </w:hyperlink>
      <w:r>
        <w:rPr>
          <w:lang w:val="zh_TW" w:bidi="zh_TW"/>
        </w:rPr>
        <w:t xml:space="preserve">, </w:t>
      </w:r>
      <w:hyperlink r:id="rId28">
        <w:r>
          <w:rPr>
            <w:lang w:val="zh_TW" w:bidi="zh_TW"/>
          </w:rPr>
          <w:rPr>
            <w:color w:val="0000EE"/>
            <w:u w:val="single"/>
          </w:rPr>
          <w:t>LEV 14:52</w:t>
        </w:r>
      </w:hyperlink>
      <w:r>
        <w:rPr>
          <w:lang w:val="zh_TW" w:bidi="zh_TW"/>
        </w:rPr>
        <w:t xml:space="preserve">, </w:t>
      </w:r>
      <w:hyperlink r:id="rId29">
        <w:r>
          <w:rPr>
            <w:lang w:val="zh_TW" w:bidi="zh_TW"/>
          </w:rPr>
          <w:rPr>
            <w:color w:val="0000EE"/>
            <w:u w:val="single"/>
          </w:rPr>
          <w:t>NUM 19:6</w:t>
        </w:r>
      </w:hyperlink>
      <w:r>
        <w:rPr>
          <w:lang w:val="zh_TW" w:bidi="zh_TW"/>
        </w:rPr>
        <w:t xml:space="preserve">, </w:t>
      </w:r>
      <w:hyperlink r:id="rId30">
        <w:r>
          <w:rPr>
            <w:lang w:val="zh_TW" w:bidi="zh_TW"/>
          </w:rPr>
          <w:rPr>
            <w:color w:val="0000EE"/>
            <w:u w:val="single"/>
          </w:rPr>
          <w:t>NUM 24:6</w:t>
        </w:r>
      </w:hyperlink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 עֲרוֹעֵר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‘aro‘er)</w:t>
      </w:r>
      <w:hyperlink r:id="rId31">
        <w:r>
          <w:rPr>
            <w:lang w:val="zh_TW" w:bidi="zh_TW"/>
          </w:rPr>
          <w:rPr>
            <w:color w:val="0000EE"/>
            <w:u w:val="single"/>
          </w:rPr>
          <w:t>JER 48:6</w:t>
        </w:r>
      </w:hyperlink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 עַרְעָר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‘ar‘ar)</w:t>
      </w:r>
      <w:hyperlink r:id="rId32">
        <w:r>
          <w:rPr>
            <w:lang w:val="zh_TW" w:bidi="zh_TW"/>
          </w:rPr>
          <w:rPr>
            <w:color w:val="0000EE"/>
            <w:u w:val="single"/>
          </w:rPr>
          <w:t>JER 17:6</w:t>
        </w:r>
      </w:hyperlink>
    </w:p>
    <w:p>
      <w:pPr>
        <w:pStyle w:val="Heading2"/>
      </w:pPr>
      <w:r>
        <w:rPr>
          <w:lang w:val="zh_TW" w:bidi="zh_TW"/>
        </w:rPr>
        <w:t>討論</w:t>
      </w:r>
    </w:p>
    <w:p>
      <w:pPr/>
      <w:r>
        <w:rPr>
          <w:lang w:val="zh_TW" w:bidi="zh_TW"/>
        </w:rPr>
      </w:r>
      <w:r>
        <w:rPr>
          <w:lang w:val="zh_TW" w:bidi="zh_TW"/>
        </w:rPr>
        <w:t>腓尼基杜松 (Ray Pritz) (Ray Pritz (UBS))</w:t>
      </w:r>
      <w:r>
        <w:rPr>
          <w:lang w:val="zh_TW" w:bidi="zh_TW"/>
        </w:rPr>
        <w:t>腓尼基杜松（學名</w:t>
      </w:r>
      <w:r>
        <w:rPr>
          <w:i/>
          <w:lang w:val="zh_TW" w:bidi="zh_TW"/>
        </w:rPr>
        <w:t>Juniperus phoenicea</w:t>
      </w:r>
      <w:r>
        <w:rPr>
          <w:lang w:val="zh_TW" w:bidi="zh_TW"/>
        </w:rPr>
        <w:t xml:space="preserve"> ）是上一個條目討論的希臘杜松的近緣樹種，生長在海拔較低的地方，今天散佈在西奈半島北部和約旦南部的山區。赫珀指出，腓尼基杜松遍佈西奈半島和阿拉伯半島的高地。在古時，這種樹木可能遍佈整個尼革夫。</w:t>
      </w:r>
      <w:hyperlink r:id="rId34">
        <w:r>
          <w:rPr>
            <w:lang w:val="zh_TW" w:bidi="zh_TW"/>
          </w:rPr>
          <w:rPr>
            <w:color w:val="0000EE"/>
            <w:u w:val="single"/>
          </w:rPr>
          <w:t>DEU 2:36</w:t>
        </w:r>
      </w:hyperlink>
      <w:r>
        <w:rPr>
          <w:lang w:val="zh_TW" w:bidi="zh_TW"/>
        </w:rPr>
        <w:t xml:space="preserve"> 提到一座名叫亞羅珥的城鎮，位於亞嫩谷旁邊，亞羅珥可能與希伯來文</w:t>
      </w:r>
      <w:r>
        <w:rPr>
          <w:i/>
          <w:lang w:val="zh_TW" w:bidi="zh_TW"/>
        </w:rPr>
        <w:t>‘ar‘ar</w:t>
      </w:r>
      <w:r>
        <w:rPr>
          <w:lang w:val="zh_TW" w:bidi="zh_TW"/>
        </w:rPr>
        <w:t xml:space="preserve"> 同源，說明這種樹木可能生長在那裡。多個國家的阿拉伯人稱這種杜松為</w:t>
      </w:r>
      <w:r>
        <w:rPr>
          <w:i/>
          <w:lang w:val="zh_TW" w:bidi="zh_TW"/>
        </w:rPr>
        <w:t>‘ar‘ar</w:t>
      </w:r>
      <w:r>
        <w:rPr>
          <w:lang w:val="zh_TW" w:bidi="zh_TW"/>
        </w:rPr>
        <w:t xml:space="preserve"> ，這為我們將</w:t>
      </w:r>
      <w:r>
        <w:rPr>
          <w:i/>
          <w:lang w:val="zh_TW" w:bidi="zh_TW"/>
        </w:rPr>
        <w:t>‘ar‘ar</w:t>
      </w:r>
      <w:r>
        <w:rPr>
          <w:lang w:val="zh_TW" w:bidi="zh_TW"/>
        </w:rPr>
        <w:t xml:space="preserve"> /</w:t>
      </w:r>
      <w:r>
        <w:rPr>
          <w:i/>
          <w:lang w:val="zh_TW" w:bidi="zh_TW"/>
        </w:rPr>
        <w:t>‘aro‘er</w:t>
      </w:r>
      <w:r>
        <w:rPr>
          <w:lang w:val="zh_TW" w:bidi="zh_TW"/>
        </w:rPr>
        <w:t xml:space="preserve"> 確認為腓尼基杜松提供了支持。由於腓尼基杜松與香柏樹密切相關，有些人也將其稱為「腓尼基的香柏樹」。請注意，希伯來文使用同一個詞語</w:t>
      </w:r>
      <w:r>
        <w:rPr>
          <w:i/>
          <w:lang w:val="zh_TW" w:bidi="zh_TW"/>
        </w:rPr>
        <w:t>’erez</w:t>
      </w:r>
      <w:r>
        <w:rPr>
          <w:lang w:val="zh_TW" w:bidi="zh_TW"/>
        </w:rPr>
        <w:t xml:space="preserve"> 來指稱腓尼基杜松和高大的黎巴嫩香柏樹。對於</w:t>
      </w:r>
      <w:hyperlink r:id="rId32">
        <w:r>
          <w:rPr>
            <w:lang w:val="zh_TW" w:bidi="zh_TW"/>
          </w:rPr>
          <w:rPr>
            <w:color w:val="0000EE"/>
            <w:u w:val="single"/>
          </w:rPr>
          <w:t>JER 17:6</w:t>
        </w:r>
      </w:hyperlink>
      <w:r>
        <w:rPr>
          <w:lang w:val="zh_TW" w:bidi="zh_TW"/>
        </w:rPr>
        <w:t xml:space="preserve"> 中的</w:t>
      </w:r>
      <w:r>
        <w:rPr>
          <w:i/>
          <w:lang w:val="zh_TW" w:bidi="zh_TW"/>
        </w:rPr>
        <w:t>‘ar‘ar</w:t>
      </w:r>
      <w:r>
        <w:rPr>
          <w:lang w:val="zh_TW" w:bidi="zh_TW"/>
        </w:rPr>
        <w:t xml:space="preserve"> ，挪迦‧哈魯范尼（Nogah Hareuveni，Desert and Shepherd in our Biblical Heritage，第67—71頁）從「文學」角度建議譯成「所多瑪的蘋果樹」（學名</w:t>
      </w:r>
      <w:r>
        <w:rPr>
          <w:i/>
          <w:lang w:val="zh_TW" w:bidi="zh_TW"/>
        </w:rPr>
        <w:t>Calotropis procera</w:t>
      </w:r>
      <w:r>
        <w:rPr>
          <w:lang w:val="zh_TW" w:bidi="zh_TW"/>
        </w:rPr>
        <w:t xml:space="preserve"> ）。所多瑪的蘋果樹生長在「無人居住的鹽堿地」，長著悅人眼目的綠葉和果實，但果實是空心的，而且有毒——這與生長在溪邊的果樹形成了鮮明的對比。然而，其他植物學家沒有採納這個提議，而是更多地依賴阿拉伯文提供的語言證據。</w:t>
      </w:r>
    </w:p>
    <w:p>
      <w:r>
        <w:drawing>
          <wp:inline xmlns:a="http://schemas.openxmlformats.org/drawingml/2006/main" xmlns:pic="http://schemas.openxmlformats.org/drawingml/2006/picture">
            <wp:extent cx="6096000" cy="5410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5410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TW" w:bidi="zh_TW"/>
        </w:rPr>
        <w:t>描述</w:t>
      </w:r>
    </w:p>
    <w:p>
      <w:pPr/>
      <w:r>
        <w:rPr>
          <w:lang w:val="zh_TW" w:bidi="zh_TW"/>
        </w:rPr>
      </w:r>
      <w:r>
        <w:rPr>
          <w:lang w:val="zh_TW" w:bidi="zh_TW"/>
        </w:rPr>
        <w:t>腓尼基杜松是一種矮灌木或喬木，高度可達5米（17英呎），長著革質小葉子和漿果狀的小毬果。</w:t>
      </w:r>
    </w:p>
    <w:p>
      <w:pPr>
        <w:pStyle w:val="Heading2"/>
      </w:pPr>
      <w:r>
        <w:rPr>
          <w:lang w:val="zh_TW" w:bidi="zh_TW"/>
        </w:rPr>
        <w:t>特殊意義</w:t>
      </w:r>
    </w:p>
    <w:p>
      <w:pPr/>
      <w:r>
        <w:rPr>
          <w:lang w:val="zh_TW" w:bidi="zh_TW"/>
        </w:rPr>
      </w:r>
      <w:r>
        <w:rPr>
          <w:lang w:val="zh_TW" w:bidi="zh_TW"/>
        </w:rPr>
        <w:t>在</w:t>
      </w:r>
      <w:hyperlink r:id="rId30">
        <w:r>
          <w:rPr>
            <w:lang w:val="zh_TW" w:bidi="zh_TW"/>
          </w:rPr>
          <w:rPr>
            <w:color w:val="0000EE"/>
            <w:u w:val="single"/>
          </w:rPr>
          <w:t>NUM 24:6</w:t>
        </w:r>
      </w:hyperlink>
      <w:r>
        <w:rPr>
          <w:lang w:val="zh_TW" w:bidi="zh_TW"/>
        </w:rPr>
        <w:t xml:space="preserve"> ，巴蘭將以色列的營地比作上帝的園子，其中栽種著芬芳的沉香樹和蒼翠的</w:t>
      </w:r>
      <w:r>
        <w:rPr>
          <w:i/>
          <w:lang w:val="zh_TW" w:bidi="zh_TW"/>
        </w:rPr>
        <w:t>’arazim</w:t>
      </w:r>
      <w:r>
        <w:rPr>
          <w:lang w:val="zh_TW" w:bidi="zh_TW"/>
        </w:rPr>
        <w:t xml:space="preserve"> 。我們無法從上下文判斷這裡巴蘭所見的異象是端莊的腓尼基杜松，還是佳美的黎巴嫩香柏樹。</w:t>
      </w:r>
      <w:hyperlink r:id="rId32">
        <w:r>
          <w:rPr>
            <w:lang w:val="zh_TW" w:bidi="zh_TW"/>
          </w:rPr>
          <w:rPr>
            <w:color w:val="0000EE"/>
            <w:u w:val="single"/>
          </w:rPr>
          <w:t>JER 17:6</w:t>
        </w:r>
      </w:hyperlink>
      <w:r>
        <w:rPr>
          <w:lang w:val="zh_TW" w:bidi="zh_TW"/>
        </w:rPr>
        <w:t xml:space="preserve"> 說，只倚靠人類力量的人就像「沙漠裡的矮樹（</w:t>
      </w:r>
      <w:r>
        <w:rPr>
          <w:i/>
          <w:lang w:val="zh_TW" w:bidi="zh_TW"/>
        </w:rPr>
        <w:t>‘ar‘ar</w:t>
      </w:r>
      <w:r>
        <w:rPr>
          <w:lang w:val="zh_TW" w:bidi="zh_TW"/>
        </w:rPr>
        <w:t xml:space="preserve"> ）」。這裡描繪的是一幅嚴酷環境中的孤獨景象，與倚靠上帝的人形成對比（7—8節）。</w:t>
      </w:r>
    </w:p>
    <w:p>
      <w:pPr>
        <w:pStyle w:val="Heading2"/>
      </w:pPr>
      <w:r>
        <w:rPr>
          <w:lang w:val="zh_TW" w:bidi="zh_TW"/>
        </w:rPr>
        <w:t>翻譯</w:t>
      </w:r>
    </w:p>
    <w:p>
      <w:pPr/>
      <w:r>
        <w:rPr>
          <w:lang w:val="zh_TW" w:bidi="zh_TW"/>
        </w:rPr>
      </w:r>
      <w:r>
        <w:rPr>
          <w:lang w:val="zh_TW" w:bidi="zh_TW"/>
        </w:rPr>
        <w:t>根據祖海里的提議，我們主張在讀者知道「杜松」這種樹木的前提下，將《利未記》和《民數記》中的</w:t>
      </w:r>
      <w:r>
        <w:rPr>
          <w:i/>
          <w:lang w:val="zh_TW" w:bidi="zh_TW"/>
        </w:rPr>
        <w:t>’erez</w:t>
      </w:r>
      <w:r>
        <w:rPr>
          <w:lang w:val="zh_TW" w:bidi="zh_TW"/>
        </w:rPr>
        <w:t xml:space="preserve"> 譯為「杜松」，或者按照一種主要語言來音譯。</w:t>
      </w:r>
      <w:hyperlink r:id="rId32">
        <w:r>
          <w:rPr>
            <w:lang w:val="zh_TW" w:bidi="zh_TW"/>
          </w:rPr>
          <w:rPr>
            <w:color w:val="0000EE"/>
            <w:u w:val="single"/>
          </w:rPr>
          <w:t>JER 17:6</w:t>
        </w:r>
      </w:hyperlink>
      <w:r>
        <w:rPr>
          <w:lang w:val="zh_TW" w:bidi="zh_TW"/>
        </w:rPr>
        <w:t xml:space="preserve"> 提到的</w:t>
      </w:r>
      <w:r>
        <w:rPr>
          <w:i/>
          <w:lang w:val="zh_TW" w:bidi="zh_TW"/>
        </w:rPr>
        <w:t>‘ar‘ar</w:t>
      </w:r>
      <w:r>
        <w:rPr>
          <w:lang w:val="zh_TW" w:bidi="zh_TW"/>
        </w:rPr>
        <w:t xml:space="preserve"> 是詩歌體語言，可以使用文化上對應的樹木。由於所多瑪蘋果樹在非洲和亞洲很常見，因此可以使用「所多瑪蘋果樹」的當地詞語。有些學者認為，</w:t>
      </w:r>
      <w:hyperlink r:id="rId31">
        <w:r>
          <w:rPr>
            <w:lang w:val="zh_TW" w:bidi="zh_TW"/>
          </w:rPr>
          <w:rPr>
            <w:color w:val="0000EE"/>
            <w:u w:val="single"/>
          </w:rPr>
          <w:t>JER 48:6</w:t>
        </w:r>
      </w:hyperlink>
      <w:r>
        <w:rPr>
          <w:lang w:val="zh_TW" w:bidi="zh_TW"/>
        </w:rPr>
        <w:t xml:space="preserve"> 最後一行的希伯來文</w:t>
      </w:r>
      <w:r>
        <w:rPr>
          <w:i/>
          <w:lang w:val="zh_TW" w:bidi="zh_TW"/>
        </w:rPr>
        <w:t>‘aro‘er</w:t>
      </w:r>
      <w:r>
        <w:rPr>
          <w:lang w:val="zh_TW" w:bidi="zh_TW"/>
        </w:rPr>
        <w:t xml:space="preserve"> 意指「杜松」。但是，這個希伯來文詞語仍有一些文本問題，故有以下四種翻譯主張：</w:t>
      </w:r>
    </w:p>
    <w:p>
      <w:pPr/>
      <w:r>
        <w:rPr>
          <w:lang w:val="zh_TW" w:bidi="zh_TW"/>
        </w:rPr>
      </w:r>
      <w:r>
        <w:rPr>
          <w:lang w:val="zh_TW" w:bidi="zh_TW"/>
        </w:rPr>
        <w:t>1. 音譯這個希伯來文詞語，將這行譯作「如曠野裡的亞羅珥」（如</w:t>
      </w:r>
      <w:r>
        <w:rPr>
          <w:lang w:val="zh_TW" w:bidi="zh_TW"/>
        </w:rPr>
        <w:t>NJPSV</w:t>
      </w:r>
      <w:r>
        <w:rPr>
          <w:lang w:val="zh_TW" w:bidi="zh_TW"/>
        </w:rPr>
        <w:t xml:space="preserve"> 的譯法）。亞羅珥是曠野中的一座城鎮。</w:t>
      </w:r>
    </w:p>
    <w:p>
      <w:pPr/>
      <w:r>
        <w:rPr>
          <w:lang w:val="zh_TW" w:bidi="zh_TW"/>
        </w:rPr>
      </w:r>
      <w:r>
        <w:rPr>
          <w:lang w:val="zh_TW" w:bidi="zh_TW"/>
        </w:rPr>
        <w:t>2. 修訂</w:t>
      </w:r>
      <w:r>
        <w:rPr>
          <w:i/>
          <w:lang w:val="zh_TW" w:bidi="zh_TW"/>
        </w:rPr>
        <w:t>‘aro‘er</w:t>
      </w:r>
      <w:r>
        <w:rPr>
          <w:lang w:val="zh_TW" w:bidi="zh_TW"/>
        </w:rPr>
        <w:t xml:space="preserve"> 為</w:t>
      </w:r>
      <w:r>
        <w:rPr>
          <w:i/>
          <w:lang w:val="zh_TW" w:bidi="zh_TW"/>
        </w:rPr>
        <w:t>‘arod</w:t>
      </w:r>
      <w:r>
        <w:rPr>
          <w:lang w:val="zh_TW" w:bidi="zh_TW"/>
        </w:rPr>
        <w:t xml:space="preserve"> ，將這行譯作「如曠野裡的野驢」（如</w:t>
      </w:r>
      <w:r>
        <w:rPr>
          <w:lang w:val="zh_TW" w:bidi="zh_TW"/>
        </w:rPr>
        <w:t>RSV</w:t>
      </w:r>
      <w:r>
        <w:rPr>
          <w:lang w:val="zh_TW" w:bidi="zh_TW"/>
        </w:rPr>
        <w:t xml:space="preserve"> 、</w:t>
      </w:r>
      <w:r>
        <w:rPr>
          <w:lang w:val="zh_TW" w:bidi="zh_TW"/>
        </w:rPr>
        <w:t>GNB</w:t>
      </w:r>
      <w:r>
        <w:rPr>
          <w:lang w:val="zh_TW" w:bidi="zh_TW"/>
        </w:rPr>
        <w:t xml:space="preserve"> 、</w:t>
      </w:r>
      <w:r>
        <w:rPr>
          <w:lang w:val="zh_TW" w:bidi="zh_TW"/>
        </w:rPr>
        <w:t>CEV</w:t>
      </w:r>
      <w:r>
        <w:rPr>
          <w:lang w:val="zh_TW" w:bidi="zh_TW"/>
        </w:rPr>
        <w:t xml:space="preserve"> 、</w:t>
      </w:r>
      <w:r>
        <w:rPr>
          <w:lang w:val="zh_TW" w:bidi="zh_TW"/>
        </w:rPr>
        <w:t>NJB</w:t>
      </w:r>
      <w:r>
        <w:rPr>
          <w:lang w:val="zh_TW" w:bidi="zh_TW"/>
        </w:rPr>
        <w:t xml:space="preserve"> 、</w:t>
      </w:r>
      <w:r>
        <w:rPr>
          <w:lang w:val="zh_TW" w:bidi="zh_TW"/>
        </w:rPr>
        <w:t>NAB</w:t>
      </w:r>
      <w:r>
        <w:rPr>
          <w:lang w:val="zh_TW" w:bidi="zh_TW"/>
        </w:rPr>
        <w:t xml:space="preserve"> 的譯法）。在希伯來文中，字母</w:t>
      </w:r>
      <w:r>
        <w:rPr>
          <w:i/>
          <w:lang w:val="zh_TW" w:bidi="zh_TW"/>
        </w:rPr>
        <w:t>‘r</w:t>
      </w:r>
      <w:r>
        <w:rPr>
          <w:lang w:val="zh_TW" w:bidi="zh_TW"/>
        </w:rPr>
        <w:t xml:space="preserve"> 和</w:t>
      </w:r>
      <w:r>
        <w:rPr>
          <w:i/>
          <w:lang w:val="zh_TW" w:bidi="zh_TW"/>
        </w:rPr>
        <w:t>‘d</w:t>
      </w:r>
      <w:r>
        <w:rPr>
          <w:lang w:val="zh_TW" w:bidi="zh_TW"/>
        </w:rPr>
        <w:t xml:space="preserve"> 十分相似。</w:t>
      </w:r>
    </w:p>
    <w:p>
      <w:pPr/>
      <w:r>
        <w:rPr>
          <w:lang w:val="zh_TW" w:bidi="zh_TW"/>
        </w:rPr>
      </w:r>
      <w:r>
        <w:rPr>
          <w:lang w:val="zh_TW" w:bidi="zh_TW"/>
        </w:rPr>
        <w:t>3. 根據阿拉伯文用</w:t>
      </w:r>
      <w:r>
        <w:rPr>
          <w:i/>
          <w:lang w:val="zh_TW" w:bidi="zh_TW"/>
        </w:rPr>
        <w:t>‘arar</w:t>
      </w:r>
      <w:r>
        <w:rPr>
          <w:lang w:val="zh_TW" w:bidi="zh_TW"/>
        </w:rPr>
        <w:t xml:space="preserve"> 指稱杜松這一點，將</w:t>
      </w:r>
      <w:r>
        <w:rPr>
          <w:i/>
          <w:lang w:val="zh_TW" w:bidi="zh_TW"/>
        </w:rPr>
        <w:t>‘aro‘er</w:t>
      </w:r>
      <w:r>
        <w:rPr>
          <w:lang w:val="zh_TW" w:bidi="zh_TW"/>
        </w:rPr>
        <w:t xml:space="preserve"> 確定為杜松矮樹。</w:t>
      </w:r>
      <w:r>
        <w:rPr>
          <w:lang w:val="zh_TW" w:bidi="zh_TW"/>
        </w:rPr>
        <w:t>NCV</w:t>
      </w:r>
      <w:r>
        <w:rPr>
          <w:lang w:val="zh_TW" w:bidi="zh_TW"/>
        </w:rPr>
        <w:t xml:space="preserve"> 的譯文貼近這個提議，英文直譯為：「如曠野裡被風吹動的矮樹。」</w:t>
      </w:r>
    </w:p>
    <w:p>
      <w:pPr/>
      <w:r>
        <w:rPr>
          <w:lang w:val="zh_TW" w:bidi="zh_TW"/>
        </w:rPr>
      </w:r>
      <w:r>
        <w:rPr>
          <w:lang w:val="zh_TW" w:bidi="zh_TW"/>
        </w:rPr>
        <w:t>4. 將</w:t>
      </w:r>
      <w:r>
        <w:rPr>
          <w:i/>
          <w:lang w:val="zh_TW" w:bidi="zh_TW"/>
        </w:rPr>
        <w:t>‘aro‘er</w:t>
      </w:r>
      <w:r>
        <w:rPr>
          <w:lang w:val="zh_TW" w:bidi="zh_TW"/>
        </w:rPr>
        <w:t xml:space="preserve"> 讀作</w:t>
      </w:r>
      <w:r>
        <w:rPr>
          <w:i/>
          <w:lang w:val="zh_TW" w:bidi="zh_TW"/>
        </w:rPr>
        <w:t>‘ar‘ar</w:t>
      </w:r>
      <w:r>
        <w:rPr>
          <w:lang w:val="zh_TW" w:bidi="zh_TW"/>
        </w:rPr>
        <w:t xml:space="preserve"> （意為「窮人」）。</w:t>
      </w:r>
      <w:r>
        <w:rPr>
          <w:lang w:val="zh_TW" w:bidi="zh_TW"/>
        </w:rPr>
        <w:t>REB</w:t>
      </w:r>
      <w:r>
        <w:rPr>
          <w:lang w:val="zh_TW" w:bidi="zh_TW"/>
        </w:rPr>
        <w:t xml:space="preserve"> 據此翻譯，英文直譯作：「如曠野裡的窮人。」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Isa14:8" TargetMode="External"/><Relationship Id="rId15" Type="http://schemas.openxmlformats.org/officeDocument/2006/relationships/hyperlink" Target="https://ref.ly/Isa37:24" TargetMode="External"/><Relationship Id="rId16" Type="http://schemas.openxmlformats.org/officeDocument/2006/relationships/hyperlink" Target="https://ref.ly/Isa41:19" TargetMode="External"/><Relationship Id="rId17" Type="http://schemas.openxmlformats.org/officeDocument/2006/relationships/hyperlink" Target="https://ref.ly/Isa55:13" TargetMode="External"/><Relationship Id="rId18" Type="http://schemas.openxmlformats.org/officeDocument/2006/relationships/hyperlink" Target="https://ref.ly/Isa60:13" TargetMode="External"/><Relationship Id="rId19" Type="http://schemas.openxmlformats.org/officeDocument/2006/relationships/hyperlink" Target="https://ref.ly/Ezek27:5" TargetMode="External"/><Relationship Id="rId20" Type="http://schemas.openxmlformats.org/officeDocument/2006/relationships/hyperlink" Target="https://ref.ly/Ezek31:8" TargetMode="External"/><Relationship Id="rId21" Type="http://schemas.openxmlformats.org/officeDocument/2006/relationships/hyperlink" Target="https://ref.ly/Hos14:9" TargetMode="External"/><Relationship Id="rId22" Type="http://schemas.openxmlformats.org/officeDocument/2006/relationships/hyperlink" Target="https://ref.ly/Zech11:2" TargetMode="External"/><Relationship Id="rId23" Type="http://schemas.openxmlformats.org/officeDocument/2006/relationships/image" Target="media/image1.jpg"/><Relationship Id="rId24" Type="http://schemas.openxmlformats.org/officeDocument/2006/relationships/hyperlink" Target="https://ref.ly/Lev14:4" TargetMode="External"/><Relationship Id="rId25" Type="http://schemas.openxmlformats.org/officeDocument/2006/relationships/hyperlink" Target="https://ref.ly/Lev14:6" TargetMode="External"/><Relationship Id="rId26" Type="http://schemas.openxmlformats.org/officeDocument/2006/relationships/hyperlink" Target="https://ref.ly/Lev14:49" TargetMode="External"/><Relationship Id="rId27" Type="http://schemas.openxmlformats.org/officeDocument/2006/relationships/hyperlink" Target="https://ref.ly/Lev14:51" TargetMode="External"/><Relationship Id="rId28" Type="http://schemas.openxmlformats.org/officeDocument/2006/relationships/hyperlink" Target="https://ref.ly/Lev14:52" TargetMode="External"/><Relationship Id="rId29" Type="http://schemas.openxmlformats.org/officeDocument/2006/relationships/hyperlink" Target="https://ref.ly/Num19:6" TargetMode="External"/><Relationship Id="rId30" Type="http://schemas.openxmlformats.org/officeDocument/2006/relationships/hyperlink" Target="https://ref.ly/Num24:6" TargetMode="External"/><Relationship Id="rId31" Type="http://schemas.openxmlformats.org/officeDocument/2006/relationships/hyperlink" Target="https://ref.ly/Jer48:6" TargetMode="External"/><Relationship Id="rId32" Type="http://schemas.openxmlformats.org/officeDocument/2006/relationships/hyperlink" Target="https://ref.ly/Jer17:6" TargetMode="External"/><Relationship Id="rId33" Type="http://schemas.openxmlformats.org/officeDocument/2006/relationships/image" Target="media/image2.jpg"/><Relationship Id="rId34" Type="http://schemas.openxmlformats.org/officeDocument/2006/relationships/hyperlink" Target="https://ref.ly/Deut2:36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