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標題：香桃木、桃金娘（myrtle）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1.15</w:t>
      </w:r>
      <w:r>
        <w:rPr>
          <w:lang w:val="zh_TW" w:bidi="zh_TW"/>
        </w:rPr>
        <w:t xml:space="preserve"> 標題：香桃木、桃金娘（myrtle）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הֲדַס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hadas)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NEH 8:15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ISA 41:19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ISA 55:13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ZEC 1:8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ZEC 1:10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ZEC 1:11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香桃木花 (Giancarlo Dessì (Wikimedia Commons))</w:t>
      </w:r>
      <w:r>
        <w:rPr>
          <w:lang w:val="zh_TW" w:bidi="zh_TW"/>
        </w:rPr>
        <w:t>時至今日，香桃木（學名</w:t>
      </w:r>
      <w:r>
        <w:rPr>
          <w:i/>
          <w:lang w:val="zh_TW" w:bidi="zh_TW"/>
        </w:rPr>
        <w:t>Myrtus communis</w:t>
      </w:r>
      <w:r>
        <w:rPr>
          <w:lang w:val="zh_TW" w:bidi="zh_TW"/>
        </w:rPr>
        <w:t xml:space="preserve"> ）仍然生長在加利利山區，以及北非和整個中東地區。在</w:t>
      </w:r>
      <w:hyperlink r:id="rId15">
        <w:r>
          <w:rPr>
            <w:lang w:val="zh_TW" w:bidi="zh_TW"/>
          </w:rPr>
          <w:rPr>
            <w:color w:val="0000EE"/>
            <w:u w:val="single"/>
          </w:rPr>
          <w:t>ISA 41:19</w:t>
        </w:r>
      </w:hyperlink>
      <w:r>
        <w:rPr>
          <w:lang w:val="zh_TW" w:bidi="zh_TW"/>
        </w:rPr>
        <w:t xml:space="preserve"> 這節天啟文學經文中，香桃木與香柏樹、金合歡樹和橄欖樹同列（另參</w:t>
      </w:r>
      <w:hyperlink r:id="rId16">
        <w:r>
          <w:rPr>
            <w:lang w:val="zh_TW" w:bidi="zh_TW"/>
          </w:rPr>
          <w:rPr>
            <w:color w:val="0000EE"/>
            <w:u w:val="single"/>
          </w:rPr>
          <w:t>ISA 55:13</w:t>
        </w:r>
      </w:hyperlink>
      <w:r>
        <w:rPr>
          <w:lang w:val="zh_TW" w:bidi="zh_TW"/>
        </w:rPr>
        <w:t xml:space="preserve"> ）；經文告訴我們，在新的時代，這些蒼翠的樹木將取代曠野的蒺藜。阿拉伯文</w:t>
      </w:r>
      <w:r>
        <w:rPr>
          <w:i/>
          <w:lang w:val="zh_TW" w:bidi="zh_TW"/>
        </w:rPr>
        <w:t>as</w:t>
      </w:r>
      <w:r>
        <w:rPr>
          <w:lang w:val="zh_TW" w:bidi="zh_TW"/>
        </w:rPr>
        <w:t xml:space="preserve"> 和阿卡德文</w:t>
      </w:r>
      <w:r>
        <w:rPr>
          <w:i/>
          <w:lang w:val="zh_TW" w:bidi="zh_TW"/>
        </w:rPr>
        <w:t>asu</w:t>
      </w:r>
      <w:r>
        <w:rPr>
          <w:lang w:val="zh_TW" w:bidi="zh_TW"/>
        </w:rPr>
        <w:t xml:space="preserve"> 是希伯來文</w:t>
      </w:r>
      <w:r>
        <w:rPr>
          <w:i/>
          <w:lang w:val="zh_TW" w:bidi="zh_TW"/>
        </w:rPr>
        <w:t>hadas</w:t>
      </w:r>
      <w:r>
        <w:rPr>
          <w:lang w:val="zh_TW" w:bidi="zh_TW"/>
        </w:rPr>
        <w:t xml:space="preserve"> 的同源詞。香桃木的葉子和花可用於婚禮和醫藥，木料則可用來做手杖和家具。樹皮和樹根含有單寧酸，今天的俄羅斯和土耳其仍然使用單寧酸來製革。</w:t>
      </w:r>
    </w:p>
    <w:p>
      <w:r>
        <w:drawing>
          <wp:inline xmlns:a="http://schemas.openxmlformats.org/drawingml/2006/main" xmlns:pic="http://schemas.openxmlformats.org/drawingml/2006/picture">
            <wp:extent cx="6096000" cy="62760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276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香桃木枝 (Giancarlo Dessì (Wikimedia Commons))</w:t>
      </w:r>
      <w:r>
        <w:rPr>
          <w:lang w:val="zh_TW" w:bidi="zh_TW"/>
        </w:rPr>
        <w:t>香桃木是一種常綠灌木，葉芳香，高度通常為2—3米（7—10英呎）。革質的葉子呈深綠色，白色的花很美麗，藍黑色的漿果有一種甜甜的氣味。</w:t>
      </w:r>
    </w:p>
    <w:p>
      <w:r>
        <w:drawing>
          <wp:inline xmlns:a="http://schemas.openxmlformats.org/drawingml/2006/main" xmlns:pic="http://schemas.openxmlformats.org/drawingml/2006/picture">
            <wp:extent cx="6096000" cy="4876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特殊意義</w:t>
      </w:r>
    </w:p>
    <w:p>
      <w:pPr/>
      <w:r>
        <w:rPr>
          <w:lang w:val="zh_TW" w:bidi="zh_TW"/>
        </w:rPr>
      </w:r>
      <w:hyperlink r:id="rId14">
        <w:r>
          <w:rPr>
            <w:lang w:val="zh_TW" w:bidi="zh_TW"/>
          </w:rPr>
          <w:rPr>
            <w:color w:val="0000EE"/>
            <w:u w:val="single"/>
          </w:rPr>
          <w:t>NEH 8:15</w:t>
        </w:r>
      </w:hyperlink>
      <w:r>
        <w:rPr>
          <w:lang w:val="zh_TW" w:bidi="zh_TW"/>
        </w:rPr>
        <w:t xml:space="preserve"> 告訴我們，猶太人在住棚節用香桃木和其他樹木的枝條搭棚，至今仍隨從這個風俗。《以賽亞書》提到香桃木的經文將其與復興的時代和良善聯繫在一起。綜上所述，我們可以推斷：當撒迦利亞在異象中看到馬和騎馬的人在「香桃木中間」，他腦海中浮現的是一個神聖的、上帝臨在的地方，甚至可能是「天堂的通道」。這裡使用了定冠詞，因此也可能指撒迦利亞及其讀者所知道的一個具體地方。有些解經家認為，撒迦利亞異象中的香桃木代表以色列百姓。請注意，經文說這些香桃木生長在窪地中，或是山谷或是溝壑，這本身可能象徵國家的負面遭遇，或許如一些人所提出的，象徵被擄到巴比倫的經歷。</w:t>
      </w:r>
    </w:p>
    <w:p>
      <w:pPr/>
      <w:r>
        <w:rPr>
          <w:lang w:val="zh_TW" w:bidi="zh_TW"/>
        </w:rPr>
      </w:r>
      <w:r>
        <w:rPr>
          <w:lang w:val="zh_TW" w:bidi="zh_TW"/>
        </w:rPr>
        <w:t>香桃木的希伯來文名稱被用作男子的名字（Assa，阿薩），也可作女子的名字（Hadassah，哈大沙；參</w:t>
      </w:r>
      <w:hyperlink r:id="rId22">
        <w:r>
          <w:rPr>
            <w:lang w:val="zh_TW" w:bidi="zh_TW"/>
          </w:rPr>
          <w:rPr>
            <w:color w:val="0000EE"/>
            <w:u w:val="single"/>
          </w:rPr>
          <w:t>EST 2:7</w:t>
        </w:r>
      </w:hyperlink>
      <w:r>
        <w:rPr>
          <w:lang w:val="zh_TW" w:bidi="zh_TW"/>
        </w:rPr>
        <w:t xml:space="preserve"> ）。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香桃木屬於龐大的桃金娘科（學名</w:t>
      </w:r>
      <w:r>
        <w:rPr>
          <w:i/>
          <w:lang w:val="zh_TW" w:bidi="zh_TW"/>
        </w:rPr>
        <w:t>Myrtaceae</w:t>
      </w:r>
      <w:r>
        <w:rPr>
          <w:lang w:val="zh_TW" w:bidi="zh_TW"/>
        </w:rPr>
        <w:t xml:space="preserve"> ），該科在世界各地至少有3000種樹木，包括番石榴、桉樹和丁香。然而，香桃木的近緣樹種可能很難找到，所以音譯一種主要語言的詞語可能是最好的選擇。在《以賽亞書》的詩歌體經文中，</w:t>
      </w:r>
      <w:r>
        <w:rPr>
          <w:i/>
          <w:lang w:val="zh_TW" w:bidi="zh_TW"/>
        </w:rPr>
        <w:t>hadas</w:t>
      </w:r>
      <w:r>
        <w:rPr>
          <w:lang w:val="zh_TW" w:bidi="zh_TW"/>
        </w:rPr>
        <w:t xml:space="preserve"> 的處理將取決於翻譯者如何處理清單中的其他樹木，不論是採用文學對等還是音譯，都需保持一致性。在《尼希米記》，我們建議音譯，除非香桃木或其近緣樹木在當地為人所知。在《撒迦利亞書》，由於我們不知道作者心中存想著香桃木的哪些顯著特徵，因此很難作出恰當的對等描述。然而，翻譯者可以使用音譯或一般性的短語，如「灌木」或「多葉的小樹」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Neh8:15" TargetMode="External"/><Relationship Id="rId15" Type="http://schemas.openxmlformats.org/officeDocument/2006/relationships/hyperlink" Target="https://ref.ly/Isa41:19" TargetMode="External"/><Relationship Id="rId16" Type="http://schemas.openxmlformats.org/officeDocument/2006/relationships/hyperlink" Target="https://ref.ly/Isa55:13" TargetMode="External"/><Relationship Id="rId17" Type="http://schemas.openxmlformats.org/officeDocument/2006/relationships/hyperlink" Target="https://ref.ly/Zech1:8" TargetMode="External"/><Relationship Id="rId18" Type="http://schemas.openxmlformats.org/officeDocument/2006/relationships/hyperlink" Target="https://ref.ly/Zech1:10" TargetMode="External"/><Relationship Id="rId19" Type="http://schemas.openxmlformats.org/officeDocument/2006/relationships/hyperlink" Target="https://ref.ly/Zech1:11" TargetMode="External"/><Relationship Id="rId20" Type="http://schemas.openxmlformats.org/officeDocument/2006/relationships/image" Target="media/image1.jpg"/><Relationship Id="rId21" Type="http://schemas.openxmlformats.org/officeDocument/2006/relationships/image" Target="media/image2.jpg"/><Relationship Id="rId22" Type="http://schemas.openxmlformats.org/officeDocument/2006/relationships/hyperlink" Target="https://ref.ly/Esth2:7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