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標題：楊樹（poplar）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1.20</w:t>
      </w:r>
      <w:r>
        <w:rPr>
          <w:lang w:val="zh_TW" w:bidi="zh_TW"/>
        </w:rPr>
        <w:t xml:space="preserve"> 標題：楊樹（poplar）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בָּכָא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baka’)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2SA 5:23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2SA 5:24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1CH 14:14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1CH 14:15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לִבְנֶה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livneh)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30:37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עֲרָבָה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‘aravah)</w:t>
      </w:r>
      <w:hyperlink r:id="rId19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JOB 40:22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PSA 137:2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ISA 15:7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ISA 44:4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胡楊樹 (Michael D. Manning (Britannica))</w:t>
      </w:r>
      <w:r>
        <w:rPr>
          <w:lang w:val="zh_TW" w:bidi="zh_TW"/>
        </w:rPr>
        <w:t>中東地區有多種楊樹，因此，某個特定的希伯來文詞語指的是哪一種楊樹常有爭議。在聖經時期，以色列地有兩種常見的楊樹，即白楊和胡楊（胡楊又名幼發拉底楊樹）。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30:37</w:t>
        </w:r>
      </w:hyperlink>
      <w:r>
        <w:rPr>
          <w:lang w:val="zh_TW" w:bidi="zh_TW"/>
        </w:rPr>
        <w:t xml:space="preserve"> ，雅各用來繁殖綿羊和山羊的神奇方法是借助白楊（學名</w:t>
      </w:r>
      <w:r>
        <w:rPr>
          <w:i/>
          <w:lang w:val="zh_TW" w:bidi="zh_TW"/>
        </w:rPr>
        <w:t>Populus alba</w:t>
      </w:r>
      <w:r>
        <w:rPr>
          <w:lang w:val="zh_TW" w:bidi="zh_TW"/>
        </w:rPr>
        <w:t xml:space="preserve"> ）淺色的裡層木質。白楊生長在以色列地區的河岸上。這種樹的樹皮為灰色，木質較軟，用作建築木料，也可製作工具和椽子，有些地方還將樹皮入藥。</w:t>
      </w:r>
    </w:p>
    <w:p>
      <w:pPr/>
      <w:r>
        <w:rPr>
          <w:lang w:val="zh_TW" w:bidi="zh_TW"/>
        </w:rPr>
      </w:r>
      <w:r>
        <w:rPr>
          <w:lang w:val="zh_TW" w:bidi="zh_TW"/>
        </w:rPr>
        <w:t>胡楊（學名</w:t>
      </w:r>
      <w:r>
        <w:rPr>
          <w:i/>
          <w:lang w:val="zh_TW" w:bidi="zh_TW"/>
        </w:rPr>
        <w:t>Populus euphratica</w:t>
      </w:r>
      <w:r>
        <w:rPr>
          <w:lang w:val="zh_TW" w:bidi="zh_TW"/>
        </w:rPr>
        <w:t xml:space="preserve"> ）也生長在河岸上，但在中東地區，胡楊的分佈要比白楊廣泛得多，因而自然而然地成為</w:t>
      </w:r>
      <w:hyperlink r:id="rId21">
        <w:r>
          <w:rPr>
            <w:lang w:val="zh_TW" w:bidi="zh_TW"/>
          </w:rPr>
          <w:rPr>
            <w:color w:val="0000EE"/>
            <w:u w:val="single"/>
          </w:rPr>
          <w:t>PSA 137:2</w:t>
        </w:r>
      </w:hyperlink>
      <w:r>
        <w:rPr>
          <w:lang w:val="zh_TW" w:bidi="zh_TW"/>
        </w:rPr>
        <w:t xml:space="preserve"> 所述樹木的候選，這節經文說：「在一排</w:t>
      </w:r>
      <w:r>
        <w:rPr>
          <w:i/>
          <w:lang w:val="zh_TW" w:bidi="zh_TW"/>
        </w:rPr>
        <w:t>‘aravim</w:t>
      </w:r>
      <w:r>
        <w:rPr>
          <w:lang w:val="zh_TW" w:bidi="zh_TW"/>
        </w:rPr>
        <w:t xml:space="preserve"> 中，我們掛上我們的豎琴」（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將</w:t>
      </w:r>
      <w:r>
        <w:rPr>
          <w:i/>
          <w:lang w:val="zh_TW" w:bidi="zh_TW"/>
        </w:rPr>
        <w:t>‘aravim</w:t>
      </w:r>
      <w:r>
        <w:rPr>
          <w:lang w:val="zh_TW" w:bidi="zh_TW"/>
        </w:rPr>
        <w:t xml:space="preserve"> 譯作"willows"，即「柳樹」）。在伊拉克，胡楊被稱為</w:t>
      </w:r>
      <w:r>
        <w:rPr>
          <w:i/>
          <w:lang w:val="zh_TW" w:bidi="zh_TW"/>
        </w:rPr>
        <w:t>gharab</w:t>
      </w:r>
      <w:r>
        <w:rPr>
          <w:lang w:val="zh_TW" w:bidi="zh_TW"/>
        </w:rPr>
        <w:t xml:space="preserve"> ，該詞與</w:t>
      </w:r>
      <w:r>
        <w:rPr>
          <w:i/>
          <w:lang w:val="zh_TW" w:bidi="zh_TW"/>
        </w:rPr>
        <w:t>‘aravah</w:t>
      </w:r>
      <w:r>
        <w:rPr>
          <w:lang w:val="zh_TW" w:bidi="zh_TW"/>
        </w:rPr>
        <w:t xml:space="preserve"> 同源，從而佐證了「楊樹」的譯法。祖海里認為，</w:t>
      </w:r>
      <w:hyperlink r:id="rId25">
        <w:r>
          <w:rPr>
            <w:lang w:val="zh_TW" w:bidi="zh_TW"/>
          </w:rPr>
          <w:rPr>
            <w:color w:val="0000EE"/>
            <w:u w:val="single"/>
          </w:rPr>
          <w:t>EZK 17:5</w:t>
        </w:r>
      </w:hyperlink>
      <w:r>
        <w:rPr>
          <w:lang w:val="zh_TW" w:bidi="zh_TW"/>
        </w:rPr>
        <w:t xml:space="preserve"> 中的希伯來文</w:t>
      </w:r>
      <w:r>
        <w:rPr>
          <w:i/>
          <w:lang w:val="zh_TW" w:bidi="zh_TW"/>
        </w:rPr>
        <w:t>tsaftsafah</w:t>
      </w:r>
      <w:r>
        <w:rPr>
          <w:lang w:val="zh_TW" w:bidi="zh_TW"/>
        </w:rPr>
        <w:t xml:space="preserve"> 可能是指胡楊。赫珀認同此觀點，舉出了這種楊樹容易生根的特性。然而，阿拉伯人稱柳樹為</w:t>
      </w:r>
      <w:r>
        <w:rPr>
          <w:i/>
          <w:lang w:val="zh_TW" w:bidi="zh_TW"/>
        </w:rPr>
        <w:t>safsaf</w:t>
      </w:r>
      <w:r>
        <w:rPr>
          <w:lang w:val="zh_TW" w:bidi="zh_TW"/>
        </w:rPr>
        <w:t xml:space="preserve"> ，因此我們認為《以西結書》的這節經文指的是柳樹。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2SA 5:23</w:t>
        </w:r>
      </w:hyperlink>
      <w:r>
        <w:rPr>
          <w:lang w:val="zh_TW" w:bidi="zh_TW"/>
        </w:rPr>
        <w:t xml:space="preserve">;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2SA 5:24</w:t>
        </w:r>
      </w:hyperlink>
      <w:r>
        <w:rPr>
          <w:lang w:val="zh_TW" w:bidi="zh_TW"/>
        </w:rPr>
        <w:t xml:space="preserve"> 和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1CH 14:14</w:t>
        </w:r>
      </w:hyperlink>
      <w:r>
        <w:rPr>
          <w:lang w:val="zh_TW" w:bidi="zh_TW"/>
        </w:rPr>
        <w:t xml:space="preserve">;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1CH 14:15</w:t>
        </w:r>
      </w:hyperlink>
      <w:r>
        <w:rPr>
          <w:lang w:val="zh_TW" w:bidi="zh_TW"/>
        </w:rPr>
        <w:t xml:space="preserve"> 提到的樹木可能是楊樹（</w:t>
      </w:r>
      <w:r>
        <w:rPr>
          <w:lang w:val="zh_TW" w:bidi="zh_TW"/>
        </w:rPr>
        <w:t>RSV</w:t>
      </w:r>
      <w:r>
        <w:rPr>
          <w:lang w:val="zh_TW" w:bidi="zh_TW"/>
        </w:rPr>
        <w:t xml:space="preserve"> 譯作"balsam trees"，「香脂樹」；</w:t>
      </w:r>
      <w:r>
        <w:rPr>
          <w:lang w:val="zh_TW" w:bidi="zh_TW"/>
        </w:rPr>
        <w:t>KJV</w:t>
      </w:r>
      <w:r>
        <w:rPr>
          <w:lang w:val="zh_TW" w:bidi="zh_TW"/>
        </w:rPr>
        <w:t xml:space="preserve"> 譯作"mulberry trees"，「桑樹」；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譯作"aspens"，「山楊」），因為楊樹的葉子在風吹過時會沙沙作響。</w:t>
      </w:r>
    </w:p>
    <w:p>
      <w:pPr/>
      <w:r>
        <w:rPr>
          <w:lang w:val="zh_TW" w:bidi="zh_TW"/>
        </w:rPr>
      </w:r>
      <w:r>
        <w:rPr>
          <w:lang w:val="zh_TW" w:bidi="zh_TW"/>
        </w:rPr>
        <w:t>請注意，在</w:t>
      </w:r>
      <w:hyperlink r:id="rId26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 xml:space="preserve"> ，希伯來文</w:t>
      </w:r>
      <w:r>
        <w:rPr>
          <w:i/>
          <w:lang w:val="zh_TW" w:bidi="zh_TW"/>
        </w:rPr>
        <w:t>livneh</w:t>
      </w:r>
      <w:r>
        <w:rPr>
          <w:lang w:val="zh_TW" w:bidi="zh_TW"/>
        </w:rPr>
        <w:t xml:space="preserve"> 指的是安息香樹（參</w:t>
      </w:r>
      <w:hyperlink r:id="rId27">
        <w:r>
          <w:rPr>
            <w:lang w:val="zh_TW" w:bidi="zh_TW"/>
          </w:rPr>
          <w:rPr>
            <w:color w:val="0000EE"/>
            <w:u w:val="single"/>
          </w:rPr>
          <w:t>1.22 安息香樹 (styrax)</w:t>
        </w:r>
      </w:hyperlink>
      <w:r>
        <w:rPr>
          <w:lang w:val="zh_TW" w:bidi="zh_TW"/>
        </w:rPr>
        <w:t xml:space="preserve"> ），依據是</w:t>
      </w:r>
      <w:r>
        <w:rPr>
          <w:i/>
          <w:lang w:val="zh_TW" w:bidi="zh_TW"/>
        </w:rPr>
        <w:t>livneh</w:t>
      </w:r>
      <w:r>
        <w:rPr>
          <w:lang w:val="zh_TW" w:bidi="zh_TW"/>
        </w:rPr>
        <w:t xml:space="preserve"> 在這處經文中與橡樹和篤耨香樹聯繫在一起。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白楊樹葉，背面和正面 (MPF (Wikimedia Commons))</w:t>
      </w:r>
      <w:r>
        <w:rPr>
          <w:lang w:val="zh_TW" w:bidi="zh_TW"/>
        </w:rPr>
        <w:t>白楊樹很高大，高度可達20米（66英呎），種子像一簇簇長而柔順的毛絮隨風飄散。胡楊也很高大，有兩種葉子，小樹的葉子像柳葉一樣細窄，成熟後的葉子比較寬。在辨識聖經中提到的柳樹和楊樹時，這個特點給學者造成了一些困惑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白楊樹幹 (MPF (Wikimedia Commons))</w:t>
      </w:r>
      <w:r>
        <w:rPr>
          <w:lang w:val="zh_TW" w:bidi="zh_TW"/>
        </w:rPr>
        <w:t>楊屬（學名</w:t>
      </w:r>
      <w:r>
        <w:rPr>
          <w:i/>
          <w:lang w:val="zh_TW" w:bidi="zh_TW"/>
        </w:rPr>
        <w:t>Populus</w:t>
      </w:r>
      <w:r>
        <w:rPr>
          <w:lang w:val="zh_TW" w:bidi="zh_TW"/>
        </w:rPr>
        <w:t xml:space="preserve"> ）樹木（三角葉楊、山楊）在歐洲和北美洲廣為人知。北非和南非從歐洲引進了若干種楊樹，除此之外非洲似乎沒有任何楊屬樹木。然而，帕爾格雷夫指出，有一種近緣樹種分佈在非洲，範圍從埃及、蘇丹起，經肯尼亞、烏干達、扎伊爾，一直到非洲南部的廣大地區；該近緣樹木即野柳（學名</w:t>
      </w:r>
      <w:r>
        <w:rPr>
          <w:i/>
          <w:lang w:val="zh_TW" w:bidi="zh_TW"/>
        </w:rPr>
        <w:t>Salix subserrata</w:t>
      </w:r>
      <w:r>
        <w:rPr>
          <w:lang w:val="zh_TW" w:bidi="zh_TW"/>
        </w:rPr>
        <w:t xml:space="preserve"> ）。在亞洲，從阿拉伯半島到喜馬拉雅地區，楊屬樹木廣為人知。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在有楊屬樹木的地方，如果當地品種的內皮是白色的，就可以用在《創世記》中；但是要記住，</w:t>
      </w:r>
      <w:hyperlink r:id="rId19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提到了另一種同科樹木（柳樹）。由於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30:37</w:t>
        </w:r>
      </w:hyperlink>
      <w:r>
        <w:rPr>
          <w:lang w:val="zh_TW" w:bidi="zh_TW"/>
        </w:rPr>
        <w:t xml:space="preserve"> 的背景是歷史性的，而非修辭性的，因此在不熟悉楊屬樹木的地方，我們主張按照一種主要語言進行音譯（例如</w:t>
      </w:r>
      <w:r>
        <w:rPr>
          <w:i/>
          <w:lang w:val="zh_TW" w:bidi="zh_TW"/>
        </w:rPr>
        <w:t>popula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populari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hawur</w:t>
      </w:r>
      <w:r>
        <w:rPr>
          <w:lang w:val="zh_TW" w:bidi="zh_TW"/>
        </w:rPr>
        <w:t xml:space="preserve"> （阿拉伯文）或</w:t>
      </w:r>
      <w:r>
        <w:rPr>
          <w:i/>
          <w:lang w:val="zh_TW" w:bidi="zh_TW"/>
        </w:rPr>
        <w:t>abele</w:t>
      </w:r>
      <w:r>
        <w:rPr>
          <w:lang w:val="zh_TW" w:bidi="zh_TW"/>
        </w:rPr>
        <w:t xml:space="preserve"> （法文）），避免用當地樹木的名稱來替代，儘管《〈創世記〉手冊》（</w:t>
      </w:r>
      <w:r>
        <w:rPr>
          <w:i/>
          <w:lang w:val="zh_TW" w:bidi="zh_TW"/>
        </w:rPr>
        <w:t>A Handbook on Genesis</w:t>
      </w:r>
      <w:r>
        <w:rPr>
          <w:lang w:val="zh_TW" w:bidi="zh_TW"/>
        </w:rPr>
        <w:t xml:space="preserve"> ，第701—702頁）贊同替代名稱。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Sam5:23" TargetMode="External"/><Relationship Id="rId15" Type="http://schemas.openxmlformats.org/officeDocument/2006/relationships/hyperlink" Target="https://ref.ly/2Sam5:24" TargetMode="External"/><Relationship Id="rId16" Type="http://schemas.openxmlformats.org/officeDocument/2006/relationships/hyperlink" Target="https://ref.ly/1Chr14:14" TargetMode="External"/><Relationship Id="rId17" Type="http://schemas.openxmlformats.org/officeDocument/2006/relationships/hyperlink" Target="https://ref.ly/1Chr14:15" TargetMode="External"/><Relationship Id="rId18" Type="http://schemas.openxmlformats.org/officeDocument/2006/relationships/hyperlink" Target="https://ref.ly/Gen30:37" TargetMode="External"/><Relationship Id="rId19" Type="http://schemas.openxmlformats.org/officeDocument/2006/relationships/hyperlink" Target="https://ref.ly/Lev23:40" TargetMode="External"/><Relationship Id="rId20" Type="http://schemas.openxmlformats.org/officeDocument/2006/relationships/hyperlink" Target="https://ref.ly/Job40:22" TargetMode="External"/><Relationship Id="rId21" Type="http://schemas.openxmlformats.org/officeDocument/2006/relationships/hyperlink" Target="https://ref.ly/Ps137:2" TargetMode="External"/><Relationship Id="rId22" Type="http://schemas.openxmlformats.org/officeDocument/2006/relationships/hyperlink" Target="https://ref.ly/Isa15:7" TargetMode="External"/><Relationship Id="rId23" Type="http://schemas.openxmlformats.org/officeDocument/2006/relationships/hyperlink" Target="https://ref.ly/Isa44:4" TargetMode="External"/><Relationship Id="rId24" Type="http://schemas.openxmlformats.org/officeDocument/2006/relationships/image" Target="media/image1.jpg"/><Relationship Id="rId25" Type="http://schemas.openxmlformats.org/officeDocument/2006/relationships/hyperlink" Target="https://ref.ly/Ezek17:5" TargetMode="External"/><Relationship Id="rId26" Type="http://schemas.openxmlformats.org/officeDocument/2006/relationships/hyperlink" Target="https://ref.ly/Hos4:13" TargetMode="External"/><Relationship Id="rId27" Type="http://schemas.openxmlformats.org/officeDocument/2006/relationships/hyperlink" Target="#FLORA:1.22" TargetMode="External"/><Relationship Id="rId28" Type="http://schemas.openxmlformats.org/officeDocument/2006/relationships/image" Target="media/image2.jpg"/><Relationship Id="rId29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