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標題：海棗樹（date palm）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2.5</w:t>
      </w:r>
      <w:r>
        <w:rPr>
          <w:lang w:val="zh_TW" w:bidi="zh_TW"/>
        </w:rPr>
        <w:t xml:space="preserve"> 標題：海棗樹（date palm）</w:t>
      </w:r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樹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תָּמָר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tamar)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15:27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NUM 33:9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SNG 7:8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תֹּמֶר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tomer)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תִּמֹרָה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timorah)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1KI 7:36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2CH 3:5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EZK 40:16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40:22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EZK 40:26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EZK 40:31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EZK 40:34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EZK 40:37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EZK 41:18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EZK 41:18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EZK 41:19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EZK 41:19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EZK 41:20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EZK 41:25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EZK 41:26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φοῖνιξ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phoinix)</w:t>
      </w:r>
      <w:hyperlink r:id="rId43">
        <w:r>
          <w:rPr>
            <w:lang w:val="zh_TW" w:bidi="zh_TW"/>
          </w:rPr>
          <w:rPr>
            <w:color w:val="0000EE"/>
            <w:u w:val="single"/>
          </w:rPr>
          <w:t>JHN 12:13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REV 7:9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SIR 24:14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SIR 50:12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2MA 10:7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2MA 14:4</w:t>
        </w:r>
      </w:hyperlink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枝子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כִּפָּה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kipah)</w:t>
      </w:r>
      <w:hyperlink r:id="rId49">
        <w:r>
          <w:rPr>
            <w:lang w:val="zh_TW" w:bidi="zh_TW"/>
          </w:rPr>
          <w:rPr>
            <w:color w:val="0000EE"/>
            <w:u w:val="single"/>
          </w:rPr>
          <w:t>JOB 15:32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ISA 9:13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ISA 19:15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βαΐνη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bainē)</w:t>
      </w:r>
      <w:hyperlink r:id="rId52">
        <w:r>
          <w:rPr>
            <w:lang w:val="zh_TW" w:bidi="zh_TW"/>
          </w:rPr>
          <w:rPr>
            <w:color w:val="0000EE"/>
            <w:u w:val="single"/>
          </w:rPr>
          <w:t>1MA 13:37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βάϊον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baion)</w:t>
      </w:r>
      <w:hyperlink r:id="rId43">
        <w:r>
          <w:rPr>
            <w:lang w:val="zh_TW" w:bidi="zh_TW"/>
          </w:rPr>
          <w:rPr>
            <w:color w:val="0000EE"/>
            <w:u w:val="single"/>
          </w:rPr>
          <w:t>JHN 12:13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1MA 13:51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海棗樹 (Ray Pritz (UBS))</w:t>
      </w:r>
      <w:r>
        <w:rPr>
          <w:lang w:val="zh_TW" w:bidi="zh_TW"/>
        </w:rPr>
        <w:t>在從加那利群島開始，橫貫非洲直到印度的氣候乾燥的熱帶國家，有40多種海棗樹（學名</w:t>
      </w:r>
      <w:r>
        <w:rPr>
          <w:i/>
          <w:lang w:val="zh_TW" w:bidi="zh_TW"/>
        </w:rPr>
        <w:t>Phoenix dactylifera</w:t>
      </w:r>
      <w:r>
        <w:rPr>
          <w:lang w:val="zh_TW" w:bidi="zh_TW"/>
        </w:rPr>
        <w:t xml:space="preserve"> ）。海棗樹可能起源於中東（祖海里和霍普夫［Hopf］），現在那裡仍有許多這種樹。我們在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看到，住棚節會使用海棗樹的枝子；在</w:t>
      </w:r>
      <w:hyperlink r:id="rId43">
        <w:r>
          <w:rPr>
            <w:lang w:val="zh_TW" w:bidi="zh_TW"/>
          </w:rPr>
          <w:rPr>
            <w:color w:val="0000EE"/>
            <w:u w:val="single"/>
          </w:rPr>
          <w:t>JHN 12:13</w:t>
        </w:r>
      </w:hyperlink>
      <w:r>
        <w:rPr>
          <w:lang w:val="zh_TW" w:bidi="zh_TW"/>
        </w:rPr>
        <w:t xml:space="preserve"> ，人們用海棗樹的枝子（《和》、《和修》、《呂》作「棕樹枝」，《思》作「棕櫚枝」）歡迎耶穌。對於《約翰福音》12章所述事件，有一個合理的疑問：百姓是從哪裡弄到這些海棗樹枝的呢？因為耶路撒冷地勢較高，氣候較冷，海棗樹無法生長。但是，女先知底波拉的海棗樹（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）也存在同樣的疑問，因為她所住的地方是在拉瑪和伯特利之間，那地的海拔和耶路撒冷相差無幾。耶利哥被稱為「海棗樹之城」（希伯來文</w:t>
      </w:r>
      <w:r>
        <w:rPr>
          <w:i/>
          <w:lang w:val="zh_TW" w:bidi="zh_TW"/>
        </w:rPr>
        <w:t>temarim</w:t>
      </w:r>
      <w:r>
        <w:rPr>
          <w:lang w:val="zh_TW" w:bidi="zh_TW"/>
        </w:rPr>
        <w:t xml:space="preserve"> ；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;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;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;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）。海棗可以生吃，也可以曬乾後壓成「餅」，有時還可以做成飲料。在</w:t>
      </w:r>
      <w:hyperlink r:id="rId55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 中，希伯來文</w:t>
      </w:r>
      <w:r>
        <w:rPr>
          <w:i/>
          <w:lang w:val="zh_TW" w:bidi="zh_TW"/>
        </w:rPr>
        <w:t>devash</w:t>
      </w:r>
      <w:r>
        <w:rPr>
          <w:lang w:val="zh_TW" w:bidi="zh_TW"/>
        </w:rPr>
        <w:t xml:space="preserve"> 通常被認為是「蜂蜜」，但也可能指一種用海棗製成的糖漿。在過去和現在，人們都用海棗樹的葉子做墊子、籃子、籬笆和屋頂。今天，在約旦河谷和阿拉瓦谷、死海周邊，以及以色列沿海平原，都大量種植海棗樹。英文"date"（「海棗」）是從拉丁文</w:t>
      </w:r>
      <w:r>
        <w:rPr>
          <w:i/>
          <w:lang w:val="zh_TW" w:bidi="zh_TW"/>
        </w:rPr>
        <w:t>dactylus</w:t>
      </w:r>
      <w:r>
        <w:rPr>
          <w:lang w:val="zh_TW" w:bidi="zh_TW"/>
        </w:rPr>
        <w:t xml:space="preserve"> ，經古法文</w:t>
      </w:r>
      <w:r>
        <w:rPr>
          <w:i/>
          <w:lang w:val="zh_TW" w:bidi="zh_TW"/>
        </w:rPr>
        <w:t>datil</w:t>
      </w:r>
      <w:r>
        <w:rPr>
          <w:lang w:val="zh_TW" w:bidi="zh_TW"/>
        </w:rPr>
        <w:t xml:space="preserve"> 演變而成的。拉丁文則源於希臘文</w:t>
      </w:r>
      <w:r>
        <w:rPr>
          <w:i/>
          <w:lang w:val="zh_TW" w:bidi="zh_TW"/>
        </w:rPr>
        <w:t>daktylos</w:t>
      </w:r>
      <w:r>
        <w:rPr>
          <w:lang w:val="zh_TW" w:bidi="zh_TW"/>
        </w:rPr>
        <w:t xml:space="preserve"> （意為「手指」）。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海棗樹通常可以長到10—20米（33—66英呎）高，樹頂的大葉子聚成一簇。老樹葉每年枯萎下垂，果農就把老枝砍掉。未成熟的葉子緊緊地包在一起，這束葉子在希伯來文中稱為</w:t>
      </w:r>
      <w:r>
        <w:rPr>
          <w:i/>
          <w:lang w:val="zh_TW" w:bidi="zh_TW"/>
        </w:rPr>
        <w:t>lulav</w:t>
      </w:r>
      <w:r>
        <w:rPr>
          <w:lang w:val="zh_TW" w:bidi="zh_TW"/>
        </w:rPr>
        <w:t xml:space="preserve"> 。海棗樹大約生長5年到8年就開始結果，果實甘甜，比大拇指略小，結成一大串。柔軟的果肉裡面有一顆長約2.5厘米（1英吋）的硬核，也是種子。海棗樹雌雄異株。有些地方只生有單一性株的海棗樹，因為沒有授粉，所以不結果實。果農更喜歡通過培育樹基處的吸芽來繁殖海棗樹，而不是通過種子繁殖，因為種子會產生太多的雄株。雌株在夏季（6月—8月）結果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海棗樹 (haitham alfalah (Wikimedia Common))</w:t>
      </w:r>
      <w:r>
        <w:rPr>
          <w:lang w:val="zh_TW" w:bidi="zh_TW"/>
        </w:rPr>
        <w:t>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SNG 7:8</w:t>
        </w:r>
      </w:hyperlink>
      <w:r>
        <w:rPr>
          <w:lang w:val="zh_TW" w:bidi="zh_TW"/>
        </w:rPr>
        <w:t xml:space="preserve"> （《和》7:7），海棗樹是高貴和優雅的象徵。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;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PSA 92:14</w:t>
        </w:r>
      </w:hyperlink>
      <w:r>
        <w:rPr>
          <w:lang w:val="zh_TW" w:bidi="zh_TW"/>
        </w:rPr>
        <w:t xml:space="preserve">;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PSA 92:15</w:t>
        </w:r>
      </w:hyperlink>
      <w:r>
        <w:rPr>
          <w:lang w:val="zh_TW" w:bidi="zh_TW"/>
        </w:rPr>
        <w:t xml:space="preserve"> （《和》92:12–14）說，義人要如海棗樹那樣興旺，而</w:t>
      </w:r>
      <w:hyperlink r:id="rId49">
        <w:r>
          <w:rPr>
            <w:lang w:val="zh_TW" w:bidi="zh_TW"/>
          </w:rPr>
          <w:rPr>
            <w:color w:val="0000EE"/>
            <w:u w:val="single"/>
          </w:rPr>
          <w:t>JOB 15:32</w:t>
        </w:r>
      </w:hyperlink>
      <w:r>
        <w:rPr>
          <w:lang w:val="zh_TW" w:bidi="zh_TW"/>
        </w:rPr>
        <w:t xml:space="preserve"> 說，惡人要像枯乾的海棗枝那樣枯萎。</w:t>
      </w:r>
      <w:hyperlink r:id="rId21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提到與住棚節有關的四種特殊樹木，海棗樹便是其中之一。她瑪（意為「海棗樹」）是一個常見的希伯來名字，聖經有好幾卷書都提到過這個名字（如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38:6</w:t>
        </w:r>
      </w:hyperlink>
      <w:r>
        <w:rPr>
          <w:lang w:val="zh_TW" w:bidi="zh_TW"/>
        </w:rPr>
        <w:t xml:space="preserve">;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;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  <w:r>
        <w:rPr>
          <w:lang w:val="zh_TW" w:bidi="zh_TW"/>
        </w:rPr>
        <w:t xml:space="preserve"> ）。在</w:t>
      </w:r>
      <w:hyperlink r:id="rId52">
        <w:r>
          <w:rPr>
            <w:lang w:val="zh_TW" w:bidi="zh_TW"/>
          </w:rPr>
          <w:rPr>
            <w:color w:val="0000EE"/>
            <w:u w:val="single"/>
          </w:rPr>
          <w:t>1MA 13:37</w:t>
        </w:r>
      </w:hyperlink>
      <w:r>
        <w:rPr>
          <w:lang w:val="zh_TW" w:bidi="zh_TW"/>
        </w:rPr>
        <w:t xml:space="preserve"> ，海棗枝是和平的象徵，然而在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1MA 13:51</w:t>
        </w:r>
      </w:hyperlink>
      <w:r>
        <w:rPr>
          <w:lang w:val="zh_TW" w:bidi="zh_TW"/>
        </w:rPr>
        <w:t xml:space="preserve"> 象徵勝利（另參</w:t>
      </w:r>
      <w:hyperlink r:id="rId43">
        <w:r>
          <w:rPr>
            <w:lang w:val="zh_TW" w:bidi="zh_TW"/>
          </w:rPr>
          <w:rPr>
            <w:color w:val="0000EE"/>
            <w:u w:val="single"/>
          </w:rPr>
          <w:t>JHN 12:13</w:t>
        </w:r>
      </w:hyperlink>
      <w:r>
        <w:rPr>
          <w:lang w:val="zh_TW" w:bidi="zh_TW"/>
        </w:rPr>
        <w:t xml:space="preserve"> ；</w:t>
      </w:r>
      <w:hyperlink r:id="rId44">
        <w:r>
          <w:rPr>
            <w:lang w:val="zh_TW" w:bidi="zh_TW"/>
          </w:rPr>
          <w:rPr>
            <w:color w:val="0000EE"/>
            <w:u w:val="single"/>
          </w:rPr>
          <w:t>REV 7:9</w:t>
        </w:r>
      </w:hyperlink>
      <w:r>
        <w:rPr>
          <w:lang w:val="zh_TW" w:bidi="zh_TW"/>
        </w:rPr>
        <w:t xml:space="preserve"> ；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2MA 10:7</w:t>
        </w:r>
      </w:hyperlink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曬乾的和新鮮的海棗 (Maderibeyza (Wikimedia Commons))</w:t>
      </w:r>
      <w:r>
        <w:rPr>
          <w:lang w:val="zh_TW" w:bidi="zh_TW"/>
        </w:rPr>
        <w:t>對於通常生長在沙漠地區的海棗樹，西非海岸的翻譯者經常會用油棕樹或椰子樹來替代。還有一些翻譯者熟悉扇葉棕櫚（學名</w:t>
      </w:r>
      <w:r>
        <w:rPr>
          <w:i/>
          <w:lang w:val="zh_TW" w:bidi="zh_TW"/>
        </w:rPr>
        <w:t>Borassus</w:t>
      </w:r>
      <w:r>
        <w:rPr>
          <w:lang w:val="zh_TW" w:bidi="zh_TW"/>
        </w:rPr>
        <w:t xml:space="preserve"> ；「魯恩棕櫚」），但應注意，扇葉棕櫚的葉子和海棗樹的葉子很不一樣。我不清楚非歐洲語言中是否有棕櫚樹的統稱。海棗樹枝在住棚節的作用是搭建簡陋的住所，因此這裡的棕櫚樹是哪一種並沒有太大的關係。在描述聖殿時，經文提到用棕樹作裝飾（參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;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），情況也是一樣。但是，如果提到這種樹的果實，那麼建議按照希伯來文</w:t>
      </w:r>
      <w:r>
        <w:rPr>
          <w:i/>
          <w:lang w:val="zh_TW" w:bidi="zh_TW"/>
        </w:rPr>
        <w:t>tamar</w:t>
      </w:r>
      <w:r>
        <w:rPr>
          <w:lang w:val="zh_TW" w:bidi="zh_TW"/>
        </w:rPr>
        <w:t xml:space="preserve"> 或某種主要語言的詞語進行音譯。</w:t>
      </w:r>
    </w:p>
    <w:p>
      <w:r>
        <w:drawing>
          <wp:inline xmlns:a="http://schemas.openxmlformats.org/drawingml/2006/main" xmlns:pic="http://schemas.openxmlformats.org/drawingml/2006/picture">
            <wp:extent cx="6096000" cy="4327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有油棕樹和椰子樹、但沒有海棗樹的地方，建議譯成「油棕」。在沒有棕櫚樹的地方，市場上仍然可能有海棗樹的果實，尤其是在穆斯林占多數的地方，海棗樹的果實可能是齋月期間一種受歡迎的開齋食品。尼日利亞北部的峽谷內長著一種矮種海棗樹（學名</w:t>
      </w:r>
      <w:r>
        <w:rPr>
          <w:i/>
          <w:lang w:val="zh_TW" w:bidi="zh_TW"/>
        </w:rPr>
        <w:t>Phoenix reclinata</w:t>
      </w:r>
      <w:r>
        <w:rPr>
          <w:lang w:val="zh_TW" w:bidi="zh_TW"/>
        </w:rPr>
        <w:t xml:space="preserve"> ），所結的小果子和大棕櫚樹的果子非常像，可食用。至少有一個譯本（貝羅姆文譯本）採用了當地名稱。</w:t>
      </w:r>
    </w:p>
    <w:p>
      <w:pPr/>
      <w:r>
        <w:rPr>
          <w:lang w:val="zh_TW" w:bidi="zh_TW"/>
        </w:rPr>
      </w:r>
      <w:r>
        <w:rPr>
          <w:lang w:val="zh_TW" w:bidi="zh_TW"/>
        </w:rPr>
        <w:t>在海棗樹根本不為人所知的地方，有以下幾種選擇：</w:t>
      </w:r>
    </w:p>
    <w:p>
      <w:pPr/>
      <w:r>
        <w:rPr>
          <w:lang w:val="zh_TW" w:bidi="zh_TW"/>
        </w:rPr>
      </w:r>
      <w:r>
        <w:rPr>
          <w:lang w:val="zh_TW" w:bidi="zh_TW"/>
        </w:rPr>
        <w:t>1. 使用表示油棕或椰子樹的詞語（並考慮添加腳註，說明希伯來文</w:t>
      </w:r>
      <w:r>
        <w:rPr>
          <w:i/>
          <w:lang w:val="zh_TW" w:bidi="zh_TW"/>
        </w:rPr>
        <w:t>tamar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tomer</w:t>
      </w:r>
      <w:r>
        <w:rPr>
          <w:lang w:val="zh_TW" w:bidi="zh_TW"/>
        </w:rPr>
        <w:t xml:space="preserve"> ，以及希臘文</w:t>
      </w:r>
      <w:r>
        <w:rPr>
          <w:i/>
          <w:lang w:val="zh_TW" w:bidi="zh_TW"/>
        </w:rPr>
        <w:t>phoinix</w:t>
      </w:r>
      <w:r>
        <w:rPr>
          <w:lang w:val="zh_TW" w:bidi="zh_TW"/>
        </w:rPr>
        <w:t xml:space="preserve"> ，都是指另外一種外形相似但是果實非常不同的樹）；</w:t>
      </w:r>
    </w:p>
    <w:p>
      <w:pPr/>
      <w:r>
        <w:rPr>
          <w:lang w:val="zh_TW" w:bidi="zh_TW"/>
        </w:rPr>
      </w:r>
      <w:r>
        <w:rPr>
          <w:lang w:val="zh_TW" w:bidi="zh_TW"/>
        </w:rPr>
        <w:t>2. 按照希伯來文（</w:t>
      </w:r>
      <w:r>
        <w:rPr>
          <w:i/>
          <w:lang w:val="zh_TW" w:bidi="zh_TW"/>
        </w:rPr>
        <w:t>tomera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tamara</w:t>
      </w:r>
      <w:r>
        <w:rPr>
          <w:lang w:val="zh_TW" w:bidi="zh_TW"/>
        </w:rPr>
        <w:t xml:space="preserve"> ）和希臘文（</w:t>
      </w:r>
      <w:r>
        <w:rPr>
          <w:i/>
          <w:lang w:val="zh_TW" w:bidi="zh_TW"/>
        </w:rPr>
        <w:t>fonis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fowinik</w:t>
      </w:r>
      <w:r>
        <w:rPr>
          <w:lang w:val="zh_TW" w:bidi="zh_TW"/>
        </w:rPr>
        <w:t xml:space="preserve"> ）進行音譯；</w:t>
      </w:r>
    </w:p>
    <w:p>
      <w:pPr/>
      <w:r>
        <w:rPr>
          <w:lang w:val="zh_TW" w:bidi="zh_TW"/>
        </w:rPr>
      </w:r>
      <w:r>
        <w:rPr>
          <w:lang w:val="zh_TW" w:bidi="zh_TW"/>
        </w:rPr>
        <w:t>3. 按照一種主要語言進行音譯，例如，</w:t>
      </w:r>
      <w:r>
        <w:rPr>
          <w:i/>
          <w:lang w:val="zh_TW" w:bidi="zh_TW"/>
        </w:rPr>
        <w:t>nakhal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temer</w:t>
      </w:r>
      <w:r>
        <w:rPr>
          <w:lang w:val="zh_TW" w:bidi="zh_TW"/>
        </w:rPr>
        <w:t xml:space="preserve"> （阿拉伯文）、</w:t>
      </w:r>
      <w:r>
        <w:rPr>
          <w:i/>
          <w:lang w:val="zh_TW" w:bidi="zh_TW"/>
        </w:rPr>
        <w:t>dattier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datil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palmera</w:t>
      </w:r>
      <w:r>
        <w:rPr>
          <w:lang w:val="zh_TW" w:bidi="zh_TW"/>
        </w:rPr>
        <w:t xml:space="preserve"> （西班牙文）、</w:t>
      </w:r>
      <w:r>
        <w:rPr>
          <w:i/>
          <w:lang w:val="zh_TW" w:bidi="zh_TW"/>
        </w:rPr>
        <w:t>mtende</w:t>
      </w:r>
      <w:r>
        <w:rPr>
          <w:lang w:val="zh_TW" w:bidi="zh_TW"/>
        </w:rPr>
        <w:t xml:space="preserve"> （斯瓦希里文）、</w:t>
      </w:r>
      <w:r>
        <w:rPr>
          <w:i/>
          <w:lang w:val="zh_TW" w:bidi="zh_TW"/>
        </w:rPr>
        <w:t>khaji</w:t>
      </w:r>
      <w:r>
        <w:rPr>
          <w:lang w:val="zh_TW" w:bidi="zh_TW"/>
        </w:rPr>
        <w:t xml:space="preserve"> （印度文）、</w:t>
      </w:r>
      <w:r>
        <w:rPr>
          <w:i/>
          <w:lang w:val="zh_TW" w:bidi="zh_TW"/>
        </w:rPr>
        <w:t>karchuram</w:t>
      </w:r>
      <w:r>
        <w:rPr>
          <w:lang w:val="zh_TW" w:bidi="zh_TW"/>
        </w:rPr>
        <w:t xml:space="preserve"> （泰米爾文）、「海棗」（中文）；</w:t>
      </w:r>
    </w:p>
    <w:p>
      <w:pPr/>
      <w:r>
        <w:rPr>
          <w:lang w:val="zh_TW" w:bidi="zh_TW"/>
        </w:rPr>
      </w:r>
      <w:r>
        <w:rPr>
          <w:lang w:val="zh_TW" w:bidi="zh_TW"/>
        </w:rPr>
        <w:t>4. 使用一個與上下文相符的一般性短語，例如「好看的樹」。</w:t>
      </w:r>
    </w:p>
    <w:p>
      <w:pPr/>
      <w:r>
        <w:rPr>
          <w:lang w:val="zh_TW" w:bidi="zh_TW"/>
        </w:rPr>
      </w:r>
      <w:hyperlink r:id="rId63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：這節經文的第一行是「如連綿的</w:t>
      </w:r>
      <w:r>
        <w:rPr>
          <w:i/>
          <w:lang w:val="zh_TW" w:bidi="zh_TW"/>
        </w:rPr>
        <w:t>nechalim</w:t>
      </w:r>
      <w:r>
        <w:rPr>
          <w:lang w:val="zh_TW" w:bidi="zh_TW"/>
        </w:rPr>
        <w:t xml:space="preserve"> 」（</w:t>
      </w:r>
      <w:r>
        <w:rPr>
          <w:i/>
          <w:lang w:val="zh_TW" w:bidi="zh_TW"/>
        </w:rPr>
        <w:t>nachal</w:t>
      </w:r>
      <w:r>
        <w:rPr>
          <w:lang w:val="zh_TW" w:bidi="zh_TW"/>
        </w:rPr>
        <w:t xml:space="preserve"> 的複數）。希伯來文</w:t>
      </w:r>
      <w:r>
        <w:rPr>
          <w:i/>
          <w:lang w:val="zh_TW" w:bidi="zh_TW"/>
        </w:rPr>
        <w:t>nachal</w:t>
      </w:r>
      <w:r>
        <w:rPr>
          <w:lang w:val="zh_TW" w:bidi="zh_TW"/>
        </w:rPr>
        <w:t xml:space="preserve"> 的字面意思是水的「急流」。由於「急流」與花園、沉香樹和香柏木並列在一起很奇怪，並且阿拉伯文中有一個意為海棗的詞與之相似，因此大多數學者認為這個詞在這裡指的就是海棗。許多英文譯本譯為"palm groves"（「棕櫚叢」；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類似），或"rows of palms"（「一行行的棕櫚」；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hyperlink r:id="rId49">
        <w:r>
          <w:rPr>
            <w:lang w:val="zh_TW" w:bidi="zh_TW"/>
          </w:rPr>
          <w:rPr>
            <w:color w:val="0000EE"/>
            <w:u w:val="single"/>
          </w:rPr>
          <w:t>JOB 15:32</w:t>
        </w:r>
      </w:hyperlink>
      <w:r>
        <w:rPr>
          <w:lang w:val="zh_TW" w:bidi="zh_TW"/>
        </w:rPr>
        <w:t xml:space="preserve"> ：關於第31節的希伯來文</w:t>
      </w:r>
      <w:r>
        <w:rPr>
          <w:i/>
          <w:lang w:val="zh_TW" w:bidi="zh_TW"/>
        </w:rPr>
        <w:t>temurato</w:t>
      </w:r>
      <w:r>
        <w:rPr>
          <w:lang w:val="zh_TW" w:bidi="zh_TW"/>
        </w:rPr>
        <w:t xml:space="preserve"> （「他的報應」）和第32節的</w:t>
      </w:r>
      <w:r>
        <w:rPr>
          <w:i/>
          <w:lang w:val="zh_TW" w:bidi="zh_TW"/>
        </w:rPr>
        <w:t>timmale'</w:t>
      </w:r>
      <w:r>
        <w:rPr>
          <w:lang w:val="zh_TW" w:bidi="zh_TW"/>
        </w:rPr>
        <w:t xml:space="preserve"> （「它（報應）必完全實現」）的爭論已持續幾個世紀。烏比岡（Houbigant）等人說，</w:t>
      </w:r>
      <w:r>
        <w:rPr>
          <w:i/>
          <w:lang w:val="zh_TW" w:bidi="zh_TW"/>
        </w:rPr>
        <w:t>temurato</w:t>
      </w:r>
      <w:r>
        <w:rPr>
          <w:lang w:val="zh_TW" w:bidi="zh_TW"/>
        </w:rPr>
        <w:t xml:space="preserve"> 應讀作</w:t>
      </w:r>
      <w:r>
        <w:rPr>
          <w:i/>
          <w:lang w:val="zh_TW" w:bidi="zh_TW"/>
        </w:rPr>
        <w:t>timorato</w:t>
      </w:r>
      <w:r>
        <w:rPr>
          <w:lang w:val="zh_TW" w:bidi="zh_TW"/>
        </w:rPr>
        <w:t xml:space="preserve"> （「他的棕櫚樹」）；</w:t>
      </w:r>
      <w:r>
        <w:rPr>
          <w:i/>
          <w:lang w:val="zh_TW" w:bidi="zh_TW"/>
        </w:rPr>
        <w:t>timmale'</w:t>
      </w:r>
      <w:r>
        <w:rPr>
          <w:lang w:val="zh_TW" w:bidi="zh_TW"/>
        </w:rPr>
        <w:t xml:space="preserve"> 應讀作</w:t>
      </w:r>
      <w:r>
        <w:rPr>
          <w:i/>
          <w:lang w:val="zh_TW" w:bidi="zh_TW"/>
        </w:rPr>
        <w:t>timmal</w:t>
      </w:r>
      <w:r>
        <w:rPr>
          <w:lang w:val="zh_TW" w:bidi="zh_TW"/>
        </w:rPr>
        <w:t xml:space="preserve"> （「它必乾枯」；《七十士譯本》、《武加大譯本》和敘利亞文譯本同）。這個解釋為第32節的希伯來文</w:t>
      </w:r>
      <w:r>
        <w:rPr>
          <w:i/>
          <w:lang w:val="zh_TW" w:bidi="zh_TW"/>
        </w:rPr>
        <w:t>kipah</w:t>
      </w:r>
      <w:r>
        <w:rPr>
          <w:lang w:val="zh_TW" w:bidi="zh_TW"/>
        </w:rPr>
        <w:t xml:space="preserve"> （「枝子」）作了鋪墊；該節第二行是「它的枝子不得青綠」。多爾姆（Dhorme）認為，</w:t>
      </w:r>
      <w:r>
        <w:rPr>
          <w:i/>
          <w:lang w:val="zh_TW" w:bidi="zh_TW"/>
        </w:rPr>
        <w:t>temurato</w:t>
      </w:r>
      <w:r>
        <w:rPr>
          <w:lang w:val="zh_TW" w:bidi="zh_TW"/>
        </w:rPr>
        <w:t xml:space="preserve"> 應讀作</w:t>
      </w:r>
      <w:r>
        <w:rPr>
          <w:i/>
          <w:lang w:val="zh_TW" w:bidi="zh_TW"/>
        </w:rPr>
        <w:t>zemorato</w:t>
      </w:r>
      <w:r>
        <w:rPr>
          <w:lang w:val="zh_TW" w:bidi="zh_TW"/>
        </w:rPr>
        <w:t xml:space="preserve"> （「他的葡萄嫩枝」），指向第33節關於葡萄樹的那行詩文。《〈約伯記〉手冊》（</w:t>
      </w:r>
      <w:r>
        <w:rPr>
          <w:i/>
          <w:lang w:val="zh_TW" w:bidi="zh_TW"/>
        </w:rPr>
        <w:t>A Handbook on The Book of Job</w:t>
      </w:r>
      <w:r>
        <w:rPr>
          <w:lang w:val="zh_TW" w:bidi="zh_TW"/>
        </w:rPr>
        <w:t xml:space="preserve"> ）支持在這段經文中使用「棕櫚樹」和「棕櫚枝」。我們也贊同。</w:t>
      </w:r>
    </w:p>
    <w:p>
      <w:pPr/>
      <w:r>
        <w:rPr>
          <w:lang w:val="zh_TW" w:bidi="zh_TW"/>
        </w:rPr>
      </w:r>
      <w:hyperlink r:id="rId64">
        <w:r>
          <w:rPr>
            <w:lang w:val="zh_TW" w:bidi="zh_TW"/>
          </w:rPr>
          <w:rPr>
            <w:color w:val="0000EE"/>
            <w:u w:val="single"/>
          </w:rPr>
          <w:t>JOB 29:18</w:t>
        </w:r>
      </w:hyperlink>
      <w:r>
        <w:rPr>
          <w:lang w:val="zh_TW" w:bidi="zh_TW"/>
        </w:rPr>
        <w:t xml:space="preserve"> ：《七十士譯本》譯作</w:t>
      </w:r>
      <w:r>
        <w:rPr>
          <w:i/>
          <w:lang w:val="zh_TW" w:bidi="zh_TW"/>
        </w:rPr>
        <w:t>phoinix</w:t>
      </w:r>
      <w:r>
        <w:rPr>
          <w:lang w:val="zh_TW" w:bidi="zh_TW"/>
        </w:rPr>
        <w:t xml:space="preserve"> （「棕櫚樹」），而不是「塵沙」。許多學者在這裡採用《七十士譯本》的譯法，但有些學者認為</w:t>
      </w:r>
      <w:r>
        <w:rPr>
          <w:i/>
          <w:lang w:val="zh_TW" w:bidi="zh_TW"/>
        </w:rPr>
        <w:t>phoinix</w:t>
      </w:r>
      <w:r>
        <w:rPr>
          <w:lang w:val="zh_TW" w:bidi="zh_TW"/>
        </w:rPr>
        <w:t xml:space="preserve"> 不是指海棗樹，而是指傳說中一種很長壽的鳥，「鳳凰」。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5:27" TargetMode="External"/><Relationship Id="rId15" Type="http://schemas.openxmlformats.org/officeDocument/2006/relationships/hyperlink" Target="https://ref.ly/Lev23:40" TargetMode="External"/><Relationship Id="rId16" Type="http://schemas.openxmlformats.org/officeDocument/2006/relationships/hyperlink" Target="https://ref.ly/Num33:9" TargetMode="External"/><Relationship Id="rId17" Type="http://schemas.openxmlformats.org/officeDocument/2006/relationships/hyperlink" Target="https://ref.ly/Deut34:3" TargetMode="External"/><Relationship Id="rId18" Type="http://schemas.openxmlformats.org/officeDocument/2006/relationships/hyperlink" Target="https://ref.ly/Judg1:16" TargetMode="External"/><Relationship Id="rId19" Type="http://schemas.openxmlformats.org/officeDocument/2006/relationships/hyperlink" Target="https://ref.ly/Judg3:13" TargetMode="External"/><Relationship Id="rId20" Type="http://schemas.openxmlformats.org/officeDocument/2006/relationships/hyperlink" Target="https://ref.ly/2Chr28:15" TargetMode="External"/><Relationship Id="rId21" Type="http://schemas.openxmlformats.org/officeDocument/2006/relationships/hyperlink" Target="https://ref.ly/Neh8:15" TargetMode="External"/><Relationship Id="rId22" Type="http://schemas.openxmlformats.org/officeDocument/2006/relationships/hyperlink" Target="https://ref.ly/Ps92:13" TargetMode="External"/><Relationship Id="rId23" Type="http://schemas.openxmlformats.org/officeDocument/2006/relationships/hyperlink" Target="https://ref.ly/Song7:8" TargetMode="External"/><Relationship Id="rId24" Type="http://schemas.openxmlformats.org/officeDocument/2006/relationships/hyperlink" Target="https://ref.ly/Song7:9" TargetMode="External"/><Relationship Id="rId25" Type="http://schemas.openxmlformats.org/officeDocument/2006/relationships/hyperlink" Target="https://ref.ly/Joel1:12" TargetMode="External"/><Relationship Id="rId26" Type="http://schemas.openxmlformats.org/officeDocument/2006/relationships/hyperlink" Target="https://ref.ly/Judg4:5" TargetMode="External"/><Relationship Id="rId27" Type="http://schemas.openxmlformats.org/officeDocument/2006/relationships/hyperlink" Target="https://ref.ly/1Kgs6:29" TargetMode="External"/><Relationship Id="rId28" Type="http://schemas.openxmlformats.org/officeDocument/2006/relationships/hyperlink" Target="https://ref.ly/1Kgs6:32" TargetMode="External"/><Relationship Id="rId29" Type="http://schemas.openxmlformats.org/officeDocument/2006/relationships/hyperlink" Target="https://ref.ly/1Kgs6:35" TargetMode="External"/><Relationship Id="rId30" Type="http://schemas.openxmlformats.org/officeDocument/2006/relationships/hyperlink" Target="https://ref.ly/1Kgs7:36" TargetMode="External"/><Relationship Id="rId31" Type="http://schemas.openxmlformats.org/officeDocument/2006/relationships/hyperlink" Target="https://ref.ly/2Chr3:5" TargetMode="External"/><Relationship Id="rId32" Type="http://schemas.openxmlformats.org/officeDocument/2006/relationships/hyperlink" Target="https://ref.ly/Ezek40:16" TargetMode="External"/><Relationship Id="rId33" Type="http://schemas.openxmlformats.org/officeDocument/2006/relationships/hyperlink" Target="https://ref.ly/Ezek40:22" TargetMode="External"/><Relationship Id="rId34" Type="http://schemas.openxmlformats.org/officeDocument/2006/relationships/hyperlink" Target="https://ref.ly/Ezek40:26" TargetMode="External"/><Relationship Id="rId35" Type="http://schemas.openxmlformats.org/officeDocument/2006/relationships/hyperlink" Target="https://ref.ly/Ezek40:31" TargetMode="External"/><Relationship Id="rId36" Type="http://schemas.openxmlformats.org/officeDocument/2006/relationships/hyperlink" Target="https://ref.ly/Ezek40:34" TargetMode="External"/><Relationship Id="rId37" Type="http://schemas.openxmlformats.org/officeDocument/2006/relationships/hyperlink" Target="https://ref.ly/Ezek40:37" TargetMode="External"/><Relationship Id="rId38" Type="http://schemas.openxmlformats.org/officeDocument/2006/relationships/hyperlink" Target="https://ref.ly/Ezek41:18" TargetMode="External"/><Relationship Id="rId39" Type="http://schemas.openxmlformats.org/officeDocument/2006/relationships/hyperlink" Target="https://ref.ly/Ezek41:19" TargetMode="External"/><Relationship Id="rId40" Type="http://schemas.openxmlformats.org/officeDocument/2006/relationships/hyperlink" Target="https://ref.ly/Ezek41:20" TargetMode="External"/><Relationship Id="rId41" Type="http://schemas.openxmlformats.org/officeDocument/2006/relationships/hyperlink" Target="https://ref.ly/Ezek41:25" TargetMode="External"/><Relationship Id="rId42" Type="http://schemas.openxmlformats.org/officeDocument/2006/relationships/hyperlink" Target="https://ref.ly/Ezek41:26" TargetMode="External"/><Relationship Id="rId43" Type="http://schemas.openxmlformats.org/officeDocument/2006/relationships/hyperlink" Target="https://ref.ly/John12:13" TargetMode="External"/><Relationship Id="rId44" Type="http://schemas.openxmlformats.org/officeDocument/2006/relationships/hyperlink" Target="https://ref.ly/Rev7:9" TargetMode="External"/><Relationship Id="rId45" Type="http://schemas.openxmlformats.org/officeDocument/2006/relationships/hyperlink" Target="https://ref.ly/Sir24:14" TargetMode="External"/><Relationship Id="rId46" Type="http://schemas.openxmlformats.org/officeDocument/2006/relationships/hyperlink" Target="https://ref.ly/Sir50:12" TargetMode="External"/><Relationship Id="rId47" Type="http://schemas.openxmlformats.org/officeDocument/2006/relationships/hyperlink" Target="https://ref.ly/2Macc10:7" TargetMode="External"/><Relationship Id="rId48" Type="http://schemas.openxmlformats.org/officeDocument/2006/relationships/hyperlink" Target="https://ref.ly/2Macc14:4" TargetMode="External"/><Relationship Id="rId49" Type="http://schemas.openxmlformats.org/officeDocument/2006/relationships/hyperlink" Target="https://ref.ly/Job15:32" TargetMode="External"/><Relationship Id="rId50" Type="http://schemas.openxmlformats.org/officeDocument/2006/relationships/hyperlink" Target="https://ref.ly/Isa9:13" TargetMode="External"/><Relationship Id="rId51" Type="http://schemas.openxmlformats.org/officeDocument/2006/relationships/hyperlink" Target="https://ref.ly/Isa19:15" TargetMode="External"/><Relationship Id="rId52" Type="http://schemas.openxmlformats.org/officeDocument/2006/relationships/hyperlink" Target="https://ref.ly/1Macc13:37" TargetMode="External"/><Relationship Id="rId53" Type="http://schemas.openxmlformats.org/officeDocument/2006/relationships/hyperlink" Target="https://ref.ly/1Macc13:51" TargetMode="External"/><Relationship Id="rId54" Type="http://schemas.openxmlformats.org/officeDocument/2006/relationships/image" Target="media/image1.jpg"/><Relationship Id="rId55" Type="http://schemas.openxmlformats.org/officeDocument/2006/relationships/hyperlink" Target="https://ref.ly/Deut8:8" TargetMode="External"/><Relationship Id="rId56" Type="http://schemas.openxmlformats.org/officeDocument/2006/relationships/image" Target="media/image2.jpg"/><Relationship Id="rId57" Type="http://schemas.openxmlformats.org/officeDocument/2006/relationships/hyperlink" Target="https://ref.ly/Ps92:14" TargetMode="External"/><Relationship Id="rId58" Type="http://schemas.openxmlformats.org/officeDocument/2006/relationships/hyperlink" Target="https://ref.ly/Ps92:15" TargetMode="External"/><Relationship Id="rId59" Type="http://schemas.openxmlformats.org/officeDocument/2006/relationships/hyperlink" Target="https://ref.ly/Gen38:6" TargetMode="External"/><Relationship Id="rId60" Type="http://schemas.openxmlformats.org/officeDocument/2006/relationships/hyperlink" Target="https://ref.ly/Ruth4:12" TargetMode="External"/><Relationship Id="rId61" Type="http://schemas.openxmlformats.org/officeDocument/2006/relationships/hyperlink" Target="https://ref.ly/1Chr2:4" TargetMode="External"/><Relationship Id="rId62" Type="http://schemas.openxmlformats.org/officeDocument/2006/relationships/image" Target="media/image3.jpg"/><Relationship Id="rId63" Type="http://schemas.openxmlformats.org/officeDocument/2006/relationships/hyperlink" Target="https://ref.ly/Num24:6" TargetMode="External"/><Relationship Id="rId64" Type="http://schemas.openxmlformats.org/officeDocument/2006/relationships/hyperlink" Target="https://ref.ly/Job29:1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