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Blacksmith</w:t>
      </w:r>
      <w:r>
        <w:rPr>
          <w:lang w:val="en_US" w:bidi="en_US"/>
        </w:rPr>
      </w:r>
    </w:p>
    <w:p>
      <w:pPr>
        <w:pStyle w:val="Heading1"/>
      </w:pPr>
      <w:r>
        <w:rPr>
          <w:lang w:val="en_US" w:bidi="en_US"/>
        </w:rPr>
        <w:t>1.11</w:t>
      </w:r>
      <w:r>
        <w:rPr>
          <w:lang w:val="en_US" w:bidi="en_US"/>
        </w:rPr>
        <w:t xml:space="preserve"> Blacksmith</w:t>
      </w:r>
      <w:r>
        <w:rPr>
          <w:lang w:val="en_US" w:bidi="en_US"/>
        </w:rPr>
      </w:r>
    </w:p>
    <w:p>
      <w:pPr/>
      <w:r>
        <w:rPr>
          <w:lang w:val="en_US" w:bidi="en_US"/>
        </w:rPr>
      </w:r>
    </w:p>
    <w:p>
      <w:pPr>
        <w:pStyle w:val="Heading2"/>
      </w:pPr>
      <w:r>
        <w:rPr>
          <w:lang w:val="en_US" w:bidi="en_US"/>
        </w:rPr>
        <w:t>Smelting furnace, kiln</w:t>
      </w:r>
      <w:r>
        <w:rPr>
          <w:lang w:val="en_US" w:bidi="en_US"/>
        </w:rPr>
      </w:r>
    </w:p>
    <w:p>
      <w:pPr>
        <w:pStyle w:val="Heading1"/>
      </w:pPr>
      <w:r>
        <w:rPr>
          <w:lang w:val="en_US" w:bidi="en_US"/>
        </w:rPr>
        <w:t>1.11.1</w:t>
      </w:r>
      <w:r>
        <w:rPr>
          <w:lang w:val="en_US" w:bidi="en_US"/>
        </w:rPr>
        <w:t xml:space="preserve"> Smelting furnace, kiln</w:t>
      </w:r>
      <w:r>
        <w:rPr>
          <w:lang w:val="en_US" w:bidi="en_US"/>
        </w:rPr>
      </w:r>
    </w:p>
    <w:p>
      <w:pPr>
        <w:pStyle w:val="Heading2"/>
      </w:pPr>
      <w:r>
        <w:rPr>
          <w:lang w:val="en_US" w:bidi="en_US"/>
        </w:rPr>
        <w:t>References:</w:t>
      </w:r>
      <w:r>
        <w:rPr>
          <w:lang w:val="en_US" w:bidi="en_US"/>
        </w:rPr>
      </w:r>
      <w:r>
        <w:rPr>
          <w:lang w:val="en_US" w:bidi="en_US"/>
        </w:rPr>
      </w:r>
      <w:r>
        <w:rPr>
          <w:lang w:val="en_US" w:bidi="en_US"/>
        </w:rPr>
        <w:t>Aramaic</w:t>
      </w:r>
      <w:r>
        <w:rPr>
          <w:lang w:val="en_US" w:bidi="en_US"/>
        </w:rPr>
        <w:t xml:space="preserve"> </w:t>
      </w:r>
      <w:r>
        <w:rPr>
          <w:lang w:val="en_US" w:bidi="en_US"/>
        </w:rPr>
        <w:t>אַתּוּן</w:t>
      </w:r>
      <w:r>
        <w:rPr>
          <w:lang w:val="en_US" w:bidi="en_US"/>
        </w:rPr>
        <w:t xml:space="preserve"> </w:t>
      </w:r>
      <w:r>
        <w:rPr>
          <w:lang w:val="en_US" w:bidi="en_US"/>
        </w:rPr>
        <w:t>(’atun)</w:t>
      </w:r>
      <w:r>
        <w:rPr>
          <w:lang w:val="en_US" w:bidi="en_US"/>
        </w:rPr>
      </w:r>
      <w:hyperlink r:id="rId14">
        <w:r>
          <w:rPr>
            <w:lang w:val="en_US" w:bidi="en_US"/>
          </w:rPr>
          <w:rPr>
            <w:color w:val="0000EE"/>
            <w:u w:val="single"/>
          </w:rPr>
          <w:t>DAN 3:6</w:t>
        </w:r>
      </w:hyperlink>
      <w:r>
        <w:rPr>
          <w:lang w:val="en_US" w:bidi="en_US"/>
        </w:rPr>
        <w:t xml:space="preserve">, </w:t>
      </w:r>
      <w:hyperlink r:id="rId15">
        <w:r>
          <w:rPr>
            <w:lang w:val="en_US" w:bidi="en_US"/>
          </w:rPr>
          <w:rPr>
            <w:color w:val="0000EE"/>
            <w:u w:val="single"/>
          </w:rPr>
          <w:t>DAN 3:11</w:t>
        </w:r>
      </w:hyperlink>
      <w:r>
        <w:rPr>
          <w:lang w:val="en_US" w:bidi="en_US"/>
        </w:rPr>
        <w:t xml:space="preserve">, </w:t>
      </w:r>
      <w:hyperlink r:id="rId16">
        <w:r>
          <w:rPr>
            <w:lang w:val="en_US" w:bidi="en_US"/>
          </w:rPr>
          <w:rPr>
            <w:color w:val="0000EE"/>
            <w:u w:val="single"/>
          </w:rPr>
          <w:t>DAN 3:15</w:t>
        </w:r>
      </w:hyperlink>
      <w:r>
        <w:rPr>
          <w:lang w:val="en_US" w:bidi="en_US"/>
        </w:rPr>
        <w:t xml:space="preserve">, </w:t>
      </w:r>
      <w:hyperlink r:id="rId17">
        <w:r>
          <w:rPr>
            <w:lang w:val="en_US" w:bidi="en_US"/>
          </w:rPr>
          <w:rPr>
            <w:color w:val="0000EE"/>
            <w:u w:val="single"/>
          </w:rPr>
          <w:t>DAN 3:17</w:t>
        </w:r>
      </w:hyperlink>
      <w:r>
        <w:rPr>
          <w:lang w:val="en_US" w:bidi="en_US"/>
        </w:rPr>
        <w:t xml:space="preserve">, </w:t>
      </w:r>
      <w:hyperlink r:id="rId18">
        <w:r>
          <w:rPr>
            <w:lang w:val="en_US" w:bidi="en_US"/>
          </w:rPr>
          <w:rPr>
            <w:color w:val="0000EE"/>
            <w:u w:val="single"/>
          </w:rPr>
          <w:t>DAN 3:19</w:t>
        </w:r>
      </w:hyperlink>
      <w:r>
        <w:rPr>
          <w:lang w:val="en_US" w:bidi="en_US"/>
        </w:rPr>
        <w:t xml:space="preserve">, </w:t>
      </w:r>
      <w:hyperlink r:id="rId19">
        <w:r>
          <w:rPr>
            <w:lang w:val="en_US" w:bidi="en_US"/>
          </w:rPr>
          <w:rPr>
            <w:color w:val="0000EE"/>
            <w:u w:val="single"/>
          </w:rPr>
          <w:t>DAN 3:20</w:t>
        </w:r>
      </w:hyperlink>
      <w:r>
        <w:rPr>
          <w:lang w:val="en_US" w:bidi="en_US"/>
        </w:rPr>
        <w:t xml:space="preserve">, </w:t>
      </w:r>
      <w:hyperlink r:id="rId20">
        <w:r>
          <w:rPr>
            <w:lang w:val="en_US" w:bidi="en_US"/>
          </w:rPr>
          <w:rPr>
            <w:color w:val="0000EE"/>
            <w:u w:val="single"/>
          </w:rPr>
          <w:t>DAN 3:21</w:t>
        </w:r>
      </w:hyperlink>
      <w:r>
        <w:rPr>
          <w:lang w:val="en_US" w:bidi="en_US"/>
        </w:rPr>
        <w:t xml:space="preserve">, </w:t>
      </w:r>
      <w:hyperlink r:id="rId21">
        <w:r>
          <w:rPr>
            <w:lang w:val="en_US" w:bidi="en_US"/>
          </w:rPr>
          <w:rPr>
            <w:color w:val="0000EE"/>
            <w:u w:val="single"/>
          </w:rPr>
          <w:t>DAN 3:22</w:t>
        </w:r>
      </w:hyperlink>
      <w:r>
        <w:rPr>
          <w:lang w:val="en_US" w:bidi="en_US"/>
        </w:rPr>
        <w:t xml:space="preserve">, </w:t>
      </w:r>
      <w:hyperlink r:id="rId22">
        <w:r>
          <w:rPr>
            <w:lang w:val="en_US" w:bidi="en_US"/>
          </w:rPr>
          <w:rPr>
            <w:color w:val="0000EE"/>
            <w:u w:val="single"/>
          </w:rPr>
          <w:t>DAN 3:23</w:t>
        </w:r>
      </w:hyperlink>
      <w:r>
        <w:rPr>
          <w:lang w:val="en_US" w:bidi="en_US"/>
        </w:rPr>
        <w:t xml:space="preserve">, </w:t>
      </w:r>
      <w:hyperlink r:id="rId23">
        <w:r>
          <w:rPr>
            <w:lang w:val="en_US" w:bidi="en_US"/>
          </w:rPr>
          <w:rPr>
            <w:color w:val="0000EE"/>
            <w:u w:val="single"/>
          </w:rPr>
          <w:t>DAN 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כִּבְשָׁן</w:t>
      </w:r>
      <w:r>
        <w:rPr>
          <w:lang w:val="en_US" w:bidi="en_US"/>
        </w:rPr>
        <w:t xml:space="preserve"> </w:t>
      </w:r>
      <w:r>
        <w:rPr>
          <w:lang w:val="en_US" w:bidi="en_US"/>
        </w:rPr>
        <w:t>(kivshan)</w:t>
      </w:r>
      <w:r>
        <w:rPr>
          <w:lang w:val="en_US" w:bidi="en_US"/>
        </w:rPr>
      </w:r>
      <w:hyperlink r:id="rId24">
        <w:r>
          <w:rPr>
            <w:lang w:val="en_US" w:bidi="en_US"/>
          </w:rPr>
          <w:rPr>
            <w:color w:val="0000EE"/>
            <w:u w:val="single"/>
          </w:rPr>
          <w:t>GEN 19:28</w:t>
        </w:r>
      </w:hyperlink>
      <w:r>
        <w:rPr>
          <w:lang w:val="en_US" w:bidi="en_US"/>
        </w:rPr>
        <w:t xml:space="preserve">, </w:t>
      </w:r>
      <w:hyperlink r:id="rId25">
        <w:r>
          <w:rPr>
            <w:lang w:val="en_US" w:bidi="en_US"/>
          </w:rPr>
          <w:rPr>
            <w:color w:val="0000EE"/>
            <w:u w:val="single"/>
          </w:rPr>
          <w:t>EXO 9:8</w:t>
        </w:r>
      </w:hyperlink>
      <w:r>
        <w:rPr>
          <w:lang w:val="en_US" w:bidi="en_US"/>
        </w:rPr>
        <w:t xml:space="preserve">, </w:t>
      </w:r>
      <w:hyperlink r:id="rId26">
        <w:r>
          <w:rPr>
            <w:lang w:val="en_US" w:bidi="en_US"/>
          </w:rPr>
          <w:rPr>
            <w:color w:val="0000EE"/>
            <w:u w:val="single"/>
          </w:rPr>
          <w:t>EXO 9:10</w:t>
        </w:r>
      </w:hyperlink>
      <w:r>
        <w:rPr>
          <w:lang w:val="en_US" w:bidi="en_US"/>
        </w:rPr>
        <w:t xml:space="preserve">, </w:t>
      </w:r>
      <w:hyperlink r:id="rId27">
        <w:r>
          <w:rPr>
            <w:lang w:val="en_US" w:bidi="en_US"/>
          </w:rPr>
          <w:rPr>
            <w:color w:val="0000EE"/>
            <w:u w:val="single"/>
          </w:rPr>
          <w:t>EXO 19:18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כּוּר</w:t>
      </w:r>
      <w:r>
        <w:rPr>
          <w:lang w:val="en_US" w:bidi="en_US"/>
        </w:rPr>
        <w:t xml:space="preserve"> </w:t>
      </w:r>
      <w:r>
        <w:rPr>
          <w:lang w:val="en_US" w:bidi="en_US"/>
        </w:rPr>
        <w:t>(kur)</w:t>
      </w:r>
      <w:r>
        <w:rPr>
          <w:lang w:val="en_US" w:bidi="en_US"/>
        </w:rPr>
      </w:r>
      <w:hyperlink r:id="rId28">
        <w:r>
          <w:rPr>
            <w:lang w:val="en_US" w:bidi="en_US"/>
          </w:rPr>
          <w:rPr>
            <w:color w:val="0000EE"/>
            <w:u w:val="single"/>
          </w:rPr>
          <w:t>DEU 4:20</w:t>
        </w:r>
      </w:hyperlink>
      <w:r>
        <w:rPr>
          <w:lang w:val="en_US" w:bidi="en_US"/>
        </w:rPr>
        <w:t xml:space="preserve">, </w:t>
      </w:r>
      <w:hyperlink r:id="rId29">
        <w:r>
          <w:rPr>
            <w:lang w:val="en_US" w:bidi="en_US"/>
          </w:rPr>
          <w:rPr>
            <w:color w:val="0000EE"/>
            <w:u w:val="single"/>
          </w:rPr>
          <w:t>1KI 8:51</w:t>
        </w:r>
      </w:hyperlink>
      <w:r>
        <w:rPr>
          <w:lang w:val="en_US" w:bidi="en_US"/>
        </w:rPr>
        <w:t xml:space="preserve">, </w:t>
      </w:r>
      <w:hyperlink r:id="rId30">
        <w:r>
          <w:rPr>
            <w:lang w:val="en_US" w:bidi="en_US"/>
          </w:rPr>
          <w:rPr>
            <w:color w:val="0000EE"/>
            <w:u w:val="single"/>
          </w:rPr>
          <w:t>PRO 17:3</w:t>
        </w:r>
      </w:hyperlink>
      <w:r>
        <w:rPr>
          <w:lang w:val="en_US" w:bidi="en_US"/>
        </w:rPr>
        <w:t xml:space="preserve">, </w:t>
      </w:r>
      <w:hyperlink r:id="rId31">
        <w:r>
          <w:rPr>
            <w:lang w:val="en_US" w:bidi="en_US"/>
          </w:rPr>
          <w:rPr>
            <w:color w:val="0000EE"/>
            <w:u w:val="single"/>
          </w:rPr>
          <w:t>PRO 27:21</w:t>
        </w:r>
      </w:hyperlink>
      <w:r>
        <w:rPr>
          <w:lang w:val="en_US" w:bidi="en_US"/>
        </w:rPr>
        <w:t xml:space="preserve">, </w:t>
      </w:r>
      <w:hyperlink r:id="rId32">
        <w:r>
          <w:rPr>
            <w:lang w:val="en_US" w:bidi="en_US"/>
          </w:rPr>
          <w:rPr>
            <w:color w:val="0000EE"/>
            <w:u w:val="single"/>
          </w:rPr>
          <w:t>ISA 48:10</w:t>
        </w:r>
      </w:hyperlink>
      <w:r>
        <w:rPr>
          <w:lang w:val="en_US" w:bidi="en_US"/>
        </w:rPr>
        <w:t xml:space="preserve">, </w:t>
      </w:r>
      <w:hyperlink r:id="rId33">
        <w:r>
          <w:rPr>
            <w:lang w:val="en_US" w:bidi="en_US"/>
          </w:rPr>
          <w:rPr>
            <w:color w:val="0000EE"/>
            <w:u w:val="single"/>
          </w:rPr>
          <w:t>JER 11:4</w:t>
        </w:r>
      </w:hyperlink>
      <w:r>
        <w:rPr>
          <w:lang w:val="en_US" w:bidi="en_US"/>
        </w:rPr>
        <w:t xml:space="preserve">, </w:t>
      </w:r>
      <w:hyperlink r:id="rId34">
        <w:r>
          <w:rPr>
            <w:lang w:val="en_US" w:bidi="en_US"/>
          </w:rPr>
          <w:rPr>
            <w:color w:val="0000EE"/>
            <w:u w:val="single"/>
          </w:rPr>
          <w:t>EZK 22:18</w:t>
        </w:r>
      </w:hyperlink>
      <w:r>
        <w:rPr>
          <w:lang w:val="en_US" w:bidi="en_US"/>
        </w:rPr>
        <w:t xml:space="preserve">, </w:t>
      </w:r>
      <w:hyperlink r:id="rId35">
        <w:r>
          <w:rPr>
            <w:lang w:val="en_US" w:bidi="en_US"/>
          </w:rPr>
          <w:rPr>
            <w:color w:val="0000EE"/>
            <w:u w:val="single"/>
          </w:rPr>
          <w:t>EZK 22:20</w:t>
        </w:r>
      </w:hyperlink>
      <w:r>
        <w:rPr>
          <w:lang w:val="en_US" w:bidi="en_US"/>
        </w:rPr>
        <w:t xml:space="preserve">, </w:t>
      </w:r>
      <w:hyperlink r:id="rId36">
        <w:r>
          <w:rPr>
            <w:lang w:val="en_US" w:bidi="en_US"/>
          </w:rPr>
          <w:rPr>
            <w:color w:val="0000EE"/>
            <w:u w:val="single"/>
          </w:rPr>
          <w:t>EZK 22:22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מַצְרֵף</w:t>
      </w:r>
      <w:r>
        <w:rPr>
          <w:lang w:val="en_US" w:bidi="en_US"/>
        </w:rPr>
        <w:t xml:space="preserve"> </w:t>
      </w:r>
      <w:r>
        <w:rPr>
          <w:lang w:val="en_US" w:bidi="en_US"/>
        </w:rPr>
        <w:t>(matsref)</w:t>
      </w:r>
      <w:r>
        <w:rPr>
          <w:lang w:val="en_US" w:bidi="en_US"/>
        </w:rPr>
      </w:r>
      <w:hyperlink r:id="rId30">
        <w:r>
          <w:rPr>
            <w:lang w:val="en_US" w:bidi="en_US"/>
          </w:rPr>
          <w:rPr>
            <w:color w:val="0000EE"/>
            <w:u w:val="single"/>
          </w:rPr>
          <w:t>PRO 17:3</w:t>
        </w:r>
      </w:hyperlink>
      <w:r>
        <w:rPr>
          <w:lang w:val="en_US" w:bidi="en_US"/>
        </w:rPr>
        <w:t xml:space="preserve">, </w:t>
      </w:r>
      <w:hyperlink r:id="rId31">
        <w:r>
          <w:rPr>
            <w:lang w:val="en_US" w:bidi="en_US"/>
          </w:rPr>
          <w:rPr>
            <w:color w:val="0000EE"/>
            <w:u w:val="single"/>
          </w:rPr>
          <w:t>PRO 27:21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עֲלִיל</w:t>
      </w:r>
      <w:r>
        <w:rPr>
          <w:lang w:val="en_US" w:bidi="en_US"/>
        </w:rPr>
        <w:t xml:space="preserve"> </w:t>
      </w:r>
      <w:r>
        <w:rPr>
          <w:lang w:val="en_US" w:bidi="en_US"/>
        </w:rPr>
        <w:t>(‘alil)</w:t>
      </w:r>
      <w:r>
        <w:rPr>
          <w:lang w:val="en_US" w:bidi="en_US"/>
        </w:rPr>
      </w:r>
      <w:hyperlink r:id="rId37">
        <w:r>
          <w:rPr>
            <w:lang w:val="en_US" w:bidi="en_US"/>
          </w:rPr>
          <w:rPr>
            <w:color w:val="0000EE"/>
            <w:u w:val="single"/>
          </w:rPr>
          <w:t>PSA 12:7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κάμινος</w:t>
      </w:r>
      <w:r>
        <w:rPr>
          <w:lang w:val="en_US" w:bidi="en_US"/>
        </w:rPr>
        <w:t xml:space="preserve"> </w:t>
      </w:r>
      <w:r>
        <w:rPr>
          <w:lang w:val="en_US" w:bidi="en_US"/>
        </w:rPr>
        <w:t>(kaminos)</w:t>
      </w:r>
      <w:r>
        <w:rPr>
          <w:lang w:val="en_US" w:bidi="en_US"/>
        </w:rPr>
      </w:r>
      <w:hyperlink r:id="rId38">
        <w:r>
          <w:rPr>
            <w:lang w:val="en_US" w:bidi="en_US"/>
          </w:rPr>
          <w:rPr>
            <w:color w:val="0000EE"/>
            <w:u w:val="single"/>
          </w:rPr>
          <w:t>MAT 13:42</w:t>
        </w:r>
      </w:hyperlink>
      <w:r>
        <w:rPr>
          <w:lang w:val="en_US" w:bidi="en_US"/>
        </w:rPr>
        <w:t xml:space="preserve">, </w:t>
      </w:r>
      <w:hyperlink r:id="rId39">
        <w:r>
          <w:rPr>
            <w:lang w:val="en_US" w:bidi="en_US"/>
          </w:rPr>
          <w:rPr>
            <w:color w:val="0000EE"/>
            <w:u w:val="single"/>
          </w:rPr>
          <w:t>MAT 13:50</w:t>
        </w:r>
      </w:hyperlink>
      <w:r>
        <w:rPr>
          <w:lang w:val="en_US" w:bidi="en_US"/>
        </w:rPr>
        <w:t xml:space="preserve">, </w:t>
      </w:r>
      <w:hyperlink r:id="rId40">
        <w:r>
          <w:rPr>
            <w:lang w:val="en_US" w:bidi="en_US"/>
          </w:rPr>
          <w:rPr>
            <w:color w:val="0000EE"/>
            <w:u w:val="single"/>
          </w:rPr>
          <w:t>REV 1:15</w:t>
        </w:r>
      </w:hyperlink>
      <w:r>
        <w:rPr>
          <w:lang w:val="en_US" w:bidi="en_US"/>
        </w:rPr>
        <w:t xml:space="preserve">, </w:t>
      </w:r>
      <w:hyperlink r:id="rId41">
        <w:r>
          <w:rPr>
            <w:lang w:val="en_US" w:bidi="en_US"/>
          </w:rPr>
          <w:rPr>
            <w:color w:val="0000EE"/>
            <w:u w:val="single"/>
          </w:rPr>
          <w:t>REV 9:2</w:t>
        </w:r>
      </w:hyperlink>
      <w:r>
        <w:rPr>
          <w:lang w:val="en_US" w:bidi="en_US"/>
        </w:rPr>
        <w:t xml:space="preserve">, </w:t>
      </w:r>
      <w:hyperlink r:id="rId42">
        <w:r>
          <w:rPr>
            <w:lang w:val="en_US" w:bidi="en_US"/>
          </w:rPr>
          <w:rPr>
            <w:color w:val="0000EE"/>
            <w:u w:val="single"/>
          </w:rPr>
          <w:t>SIR 2:5</w:t>
        </w:r>
      </w:hyperlink>
      <w:r>
        <w:rPr>
          <w:lang w:val="en_US" w:bidi="en_US"/>
        </w:rPr>
        <w:t xml:space="preserve">, </w:t>
      </w:r>
      <w:hyperlink r:id="rId43">
        <w:r>
          <w:rPr>
            <w:lang w:val="en_US" w:bidi="en_US"/>
          </w:rPr>
          <w:rPr>
            <w:color w:val="0000EE"/>
            <w:u w:val="single"/>
          </w:rPr>
          <w:t>SIR 22:24</w:t>
        </w:r>
      </w:hyperlink>
      <w:r>
        <w:rPr>
          <w:lang w:val="en_US" w:bidi="en_US"/>
        </w:rPr>
        <w:t xml:space="preserve">, </w:t>
      </w:r>
      <w:hyperlink r:id="rId44">
        <w:r>
          <w:rPr>
            <w:lang w:val="en_US" w:bidi="en_US"/>
          </w:rPr>
          <w:rPr>
            <w:color w:val="0000EE"/>
            <w:u w:val="single"/>
          </w:rPr>
          <w:t>SIR 27:5</w:t>
        </w:r>
      </w:hyperlink>
      <w:r>
        <w:rPr>
          <w:lang w:val="en_US" w:bidi="en_US"/>
        </w:rPr>
        <w:t xml:space="preserve">, </w:t>
      </w:r>
      <w:hyperlink r:id="rId45">
        <w:r>
          <w:rPr>
            <w:lang w:val="en_US" w:bidi="en_US"/>
          </w:rPr>
          <w:rPr>
            <w:color w:val="0000EE"/>
            <w:u w:val="single"/>
          </w:rPr>
          <w:t>SIR 31:26</w:t>
        </w:r>
      </w:hyperlink>
      <w:r>
        <w:rPr>
          <w:lang w:val="en_US" w:bidi="en_US"/>
        </w:rPr>
        <w:t xml:space="preserve">, </w:t>
      </w:r>
      <w:hyperlink r:id="rId46">
        <w:r>
          <w:rPr>
            <w:lang w:val="en_US" w:bidi="en_US"/>
          </w:rPr>
          <w:rPr>
            <w:color w:val="0000EE"/>
            <w:u w:val="single"/>
          </w:rPr>
          <w:t>SIR 38:28</w:t>
        </w:r>
      </w:hyperlink>
      <w:r>
        <w:rPr>
          <w:lang w:val="en_US" w:bidi="en_US"/>
        </w:rPr>
        <w:t xml:space="preserve">, </w:t>
      </w:r>
      <w:hyperlink r:id="rId47">
        <w:r>
          <w:rPr>
            <w:lang w:val="en_US" w:bidi="en_US"/>
          </w:rPr>
          <w:rPr>
            <w:color w:val="0000EE"/>
            <w:u w:val="single"/>
          </w:rPr>
          <w:t>SIR 38:30</w:t>
        </w:r>
      </w:hyperlink>
      <w:r>
        <w:rPr>
          <w:lang w:val="en_US" w:bidi="en_US"/>
        </w:rPr>
        <w:t xml:space="preserve">, </w:t>
      </w:r>
      <w:hyperlink r:id="rId48">
        <w:r>
          <w:rPr>
            <w:lang w:val="en_US" w:bidi="en_US"/>
          </w:rPr>
          <w:rPr>
            <w:color w:val="0000EE"/>
            <w:u w:val="single"/>
          </w:rPr>
          <w:t>SIR 43:4</w:t>
        </w:r>
      </w:hyperlink>
      <w:r>
        <w:rPr>
          <w:lang w:val="en_US" w:bidi="en_US"/>
        </w:rPr>
        <w:t xml:space="preserve">, </w:t>
      </w:r>
      <w:hyperlink r:id="rId49">
        <w:r>
          <w:rPr>
            <w:lang w:val="en_US" w:bidi="en_US"/>
          </w:rPr>
          <w:rPr>
            <w:color w:val="0000EE"/>
            <w:u w:val="single"/>
          </w:rPr>
          <w:t>3MA 6:6</w:t>
        </w:r>
      </w:hyperlink>
      <w:r>
        <w:rPr>
          <w:lang w:val="en_US" w:bidi="en_US"/>
        </w:rPr>
        <w:t xml:space="preserve">, </w:t>
      </w:r>
      <w:hyperlink r:id="rId50">
        <w:r>
          <w:rPr>
            <w:lang w:val="en_US" w:bidi="en_US"/>
          </w:rPr>
          <w:rPr>
            <w:color w:val="0000EE"/>
            <w:u w:val="single"/>
          </w:rPr>
          <w:t>4MA 13:9</w:t>
        </w:r>
      </w:hyperlink>
      <w:r>
        <w:rPr>
          <w:lang w:val="en_US" w:bidi="en_US"/>
        </w:rPr>
        <w:t xml:space="preserve">, </w:t>
      </w:r>
      <w:hyperlink r:id="rId51">
        <w:r>
          <w:rPr>
            <w:lang w:val="en_US" w:bidi="en_US"/>
          </w:rPr>
          <w:rPr>
            <w:color w:val="0000EE"/>
            <w:u w:val="single"/>
          </w:rPr>
          <w:t>4MA 16:3</w:t>
        </w:r>
      </w:hyperlink>
      <w:r>
        <w:rPr>
          <w:lang w:val="en_US" w:bidi="en_US"/>
        </w:rPr>
        <w:t xml:space="preserve">, </w:t>
      </w:r>
      <w:hyperlink r:id="rId52">
        <w:r>
          <w:rPr>
            <w:lang w:val="en_US" w:bidi="en_US"/>
          </w:rPr>
          <w:rPr>
            <w:color w:val="0000EE"/>
            <w:u w:val="single"/>
          </w:rPr>
          <w:t>4MA 16:21</w:t>
        </w:r>
      </w:hyperlink>
      <w:r>
        <w:rPr>
          <w:lang w:val="en_US" w:bidi="en_US"/>
        </w:rPr>
        <w:t xml:space="preserve">, </w:t>
      </w:r>
      <w:hyperlink r:id="rId53">
        <w:r>
          <w:rPr>
            <w:lang w:val="en_US" w:bidi="en_US"/>
          </w:rPr>
          <w:rPr>
            <w:color w:val="0000EE"/>
            <w:u w:val="single"/>
          </w:rPr>
          <w:t>DAG 3:6</w:t>
        </w:r>
      </w:hyperlink>
      <w:r>
        <w:rPr>
          <w:lang w:val="en_US" w:bidi="en_US"/>
        </w:rPr>
        <w:t xml:space="preserve">, </w:t>
      </w:r>
      <w:hyperlink r:id="rId53">
        <w:r>
          <w:rPr>
            <w:lang w:val="en_US" w:bidi="en_US"/>
          </w:rPr>
          <w:rPr>
            <w:color w:val="0000EE"/>
            <w:u w:val="single"/>
          </w:rPr>
          <w:t>DAG 3:11</w:t>
        </w:r>
      </w:hyperlink>
      <w:r>
        <w:rPr>
          <w:lang w:val="en_US" w:bidi="en_US"/>
        </w:rPr>
        <w:t xml:space="preserve">, </w:t>
      </w:r>
      <w:hyperlink r:id="rId53">
        <w:r>
          <w:rPr>
            <w:lang w:val="en_US" w:bidi="en_US"/>
          </w:rPr>
          <w:rPr>
            <w:color w:val="0000EE"/>
            <w:u w:val="single"/>
          </w:rPr>
          <w:t>DAG 3:15</w:t>
        </w:r>
      </w:hyperlink>
      <w:r>
        <w:rPr>
          <w:lang w:val="en_US" w:bidi="en_US"/>
        </w:rPr>
        <w:t xml:space="preserve">, </w:t>
      </w:r>
      <w:hyperlink r:id="rId53">
        <w:r>
          <w:rPr>
            <w:lang w:val="en_US" w:bidi="en_US"/>
          </w:rPr>
          <w:rPr>
            <w:color w:val="0000EE"/>
            <w:u w:val="single"/>
          </w:rPr>
          <w:t>DAG 3:17</w:t>
        </w:r>
      </w:hyperlink>
      <w:r>
        <w:rPr>
          <w:lang w:val="en_US" w:bidi="en_US"/>
        </w:rPr>
        <w:t xml:space="preserve">, </w:t>
      </w:r>
      <w:hyperlink r:id="rId53">
        <w:r>
          <w:rPr>
            <w:lang w:val="en_US" w:bidi="en_US"/>
          </w:rPr>
          <w:rPr>
            <w:color w:val="0000EE"/>
            <w:u w:val="single"/>
          </w:rPr>
          <w:t>DAG 3:19</w:t>
        </w:r>
      </w:hyperlink>
      <w:r>
        <w:rPr>
          <w:lang w:val="en_US" w:bidi="en_US"/>
        </w:rPr>
        <w:t xml:space="preserve">, </w:t>
      </w:r>
      <w:hyperlink r:id="rId53">
        <w:r>
          <w:rPr>
            <w:lang w:val="en_US" w:bidi="en_US"/>
          </w:rPr>
          <w:rPr>
            <w:color w:val="0000EE"/>
            <w:u w:val="single"/>
          </w:rPr>
          <w:t>DAG 3:20</w:t>
        </w:r>
      </w:hyperlink>
      <w:r>
        <w:rPr>
          <w:lang w:val="en_US" w:bidi="en_US"/>
        </w:rPr>
        <w:t xml:space="preserve">, </w:t>
      </w:r>
      <w:hyperlink r:id="rId53">
        <w:r>
          <w:rPr>
            <w:lang w:val="en_US" w:bidi="en_US"/>
          </w:rPr>
          <w:rPr>
            <w:color w:val="0000EE"/>
            <w:u w:val="single"/>
          </w:rPr>
          <w:t>DAG 3:21</w:t>
        </w:r>
      </w:hyperlink>
      <w:r>
        <w:rPr>
          <w:lang w:val="en_US" w:bidi="en_US"/>
        </w:rPr>
        <w:t xml:space="preserve">, </w:t>
      </w:r>
      <w:hyperlink r:id="rId53">
        <w:r>
          <w:rPr>
            <w:lang w:val="en_US" w:bidi="en_US"/>
          </w:rPr>
          <w:rPr>
            <w:color w:val="0000EE"/>
            <w:u w:val="single"/>
          </w:rPr>
          <w:t>DAG 3:22</w:t>
        </w:r>
      </w:hyperlink>
      <w:r>
        <w:rPr>
          <w:lang w:val="en_US" w:bidi="en_US"/>
        </w:rPr>
        <w:t xml:space="preserve">, </w:t>
      </w:r>
      <w:hyperlink r:id="rId53">
        <w:r>
          <w:rPr>
            <w:lang w:val="en_US" w:bidi="en_US"/>
          </w:rPr>
          <w:rPr>
            <w:color w:val="0000EE"/>
            <w:u w:val="single"/>
          </w:rPr>
          <w:t>DAG 3:23</w:t>
        </w:r>
      </w:hyperlink>
      <w:r>
        <w:rPr>
          <w:lang w:val="en_US" w:bidi="en_US"/>
        </w:rPr>
        <w:t xml:space="preserve">, </w:t>
      </w:r>
      <w:hyperlink r:id="rId53">
        <w:r>
          <w:rPr>
            <w:lang w:val="en_US" w:bidi="en_US"/>
          </w:rPr>
          <w:rPr>
            <w:color w:val="0000EE"/>
            <w:u w:val="single"/>
          </w:rPr>
          <w:t>DAG 3:46</w:t>
        </w:r>
      </w:hyperlink>
      <w:r>
        <w:rPr>
          <w:lang w:val="en_US" w:bidi="en_US"/>
        </w:rPr>
        <w:t xml:space="preserve">, </w:t>
      </w:r>
      <w:hyperlink r:id="rId53">
        <w:r>
          <w:rPr>
            <w:lang w:val="en_US" w:bidi="en_US"/>
          </w:rPr>
          <w:rPr>
            <w:color w:val="0000EE"/>
            <w:u w:val="single"/>
          </w:rPr>
          <w:t>DAG 3:47</w:t>
        </w:r>
      </w:hyperlink>
      <w:r>
        <w:rPr>
          <w:lang w:val="en_US" w:bidi="en_US"/>
        </w:rPr>
        <w:t xml:space="preserve">, </w:t>
      </w:r>
      <w:hyperlink r:id="rId53">
        <w:r>
          <w:rPr>
            <w:lang w:val="en_US" w:bidi="en_US"/>
          </w:rPr>
          <w:rPr>
            <w:color w:val="0000EE"/>
            <w:u w:val="single"/>
          </w:rPr>
          <w:t>DAG 3:48</w:t>
        </w:r>
      </w:hyperlink>
      <w:r>
        <w:rPr>
          <w:lang w:val="en_US" w:bidi="en_US"/>
        </w:rPr>
        <w:t xml:space="preserve">, </w:t>
      </w:r>
      <w:hyperlink r:id="rId53">
        <w:r>
          <w:rPr>
            <w:lang w:val="en_US" w:bidi="en_US"/>
          </w:rPr>
          <w:rPr>
            <w:color w:val="0000EE"/>
            <w:u w:val="single"/>
          </w:rPr>
          <w:t>DAG 3:49</w:t>
        </w:r>
      </w:hyperlink>
      <w:r>
        <w:rPr>
          <w:lang w:val="en_US" w:bidi="en_US"/>
        </w:rPr>
        <w:t xml:space="preserve">, </w:t>
      </w:r>
      <w:hyperlink r:id="rId53">
        <w:r>
          <w:rPr>
            <w:lang w:val="en_US" w:bidi="en_US"/>
          </w:rPr>
          <w:rPr>
            <w:color w:val="0000EE"/>
            <w:u w:val="single"/>
          </w:rPr>
          <w:t>DAG 3:49</w:t>
        </w:r>
      </w:hyperlink>
      <w:r>
        <w:rPr>
          <w:lang w:val="en_US" w:bidi="en_US"/>
        </w:rPr>
        <w:t xml:space="preserve">, </w:t>
      </w:r>
      <w:hyperlink r:id="rId53">
        <w:r>
          <w:rPr>
            <w:lang w:val="en_US" w:bidi="en_US"/>
          </w:rPr>
          <w:rPr>
            <w:color w:val="0000EE"/>
            <w:u w:val="single"/>
          </w:rPr>
          <w:t>DAG 3:50</w:t>
        </w:r>
      </w:hyperlink>
      <w:r>
        <w:rPr>
          <w:lang w:val="en_US" w:bidi="en_US"/>
        </w:rPr>
        <w:t xml:space="preserve">, </w:t>
      </w:r>
      <w:hyperlink r:id="rId53">
        <w:r>
          <w:rPr>
            <w:lang w:val="en_US" w:bidi="en_US"/>
          </w:rPr>
          <w:rPr>
            <w:color w:val="0000EE"/>
            <w:u w:val="single"/>
          </w:rPr>
          <w:t>DAG 3:51</w:t>
        </w:r>
      </w:hyperlink>
      <w:r>
        <w:rPr>
          <w:lang w:val="en_US" w:bidi="en_US"/>
        </w:rPr>
        <w:t xml:space="preserve">, </w:t>
      </w:r>
      <w:hyperlink r:id="rId53">
        <w:r>
          <w:rPr>
            <w:lang w:val="en_US" w:bidi="en_US"/>
          </w:rPr>
          <w:rPr>
            <w:color w:val="0000EE"/>
            <w:u w:val="single"/>
          </w:rPr>
          <w:t>DAG 3:88</w:t>
        </w:r>
      </w:hyperlink>
      <w:r>
        <w:rPr>
          <w:lang w:val="en_US" w:bidi="en_US"/>
        </w:rPr>
        <w:t xml:space="preserve">, </w:t>
      </w:r>
      <w:hyperlink r:id="rId53">
        <w:r>
          <w:rPr>
            <w:lang w:val="en_US" w:bidi="en_US"/>
          </w:rPr>
          <w:rPr>
            <w:color w:val="0000EE"/>
            <w:u w:val="single"/>
          </w:rPr>
          <w:t>DAG 3:93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χωνευτήριον</w:t>
      </w:r>
      <w:r>
        <w:rPr>
          <w:lang w:val="en_US" w:bidi="en_US"/>
        </w:rPr>
        <w:t xml:space="preserve"> </w:t>
      </w:r>
      <w:r>
        <w:rPr>
          <w:lang w:val="en_US" w:bidi="en_US"/>
        </w:rPr>
        <w:t>(chōneutērion)</w:t>
      </w:r>
      <w:r>
        <w:rPr>
          <w:lang w:val="en_US" w:bidi="en_US"/>
        </w:rPr>
      </w:r>
      <w:hyperlink r:id="rId54">
        <w:r>
          <w:rPr>
            <w:lang w:val="en_US" w:bidi="en_US"/>
          </w:rPr>
          <w:rPr>
            <w:color w:val="0000EE"/>
            <w:u w:val="single"/>
          </w:rPr>
          <w:t>WIS 3:6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fornax</w:t>
      </w:r>
      <w:r>
        <w:rPr>
          <w:lang w:val="en_US" w:bidi="en_US"/>
        </w:rPr>
      </w:r>
      <w:hyperlink r:id="rId55">
        <w:r>
          <w:rPr>
            <w:lang w:val="en_US" w:bidi="en_US"/>
          </w:rPr>
          <w:rPr>
            <w:color w:val="0000EE"/>
            <w:u w:val="single"/>
          </w:rPr>
          <w:t>2ES 4:48</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clibanus</w:t>
      </w:r>
      <w:r>
        <w:rPr>
          <w:lang w:val="en_US" w:bidi="en_US"/>
        </w:rPr>
      </w:r>
      <w:hyperlink r:id="rId56">
        <w:r>
          <w:rPr>
            <w:lang w:val="en_US" w:bidi="en_US"/>
          </w:rPr>
          <w:rPr>
            <w:color w:val="0000EE"/>
            <w:u w:val="single"/>
          </w:rPr>
          <w:t>2ES 7:36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Cross section of a pottery kiln (Encyclopaedia Biblica, 1903, Public domain, via Wikimedia Commons)</w:t>
      </w:r>
      <w:r>
        <w:rPr>
          <w:lang w:val="en_US" w:bidi="en_US"/>
        </w:rPr>
        <w:t xml:space="preserve">The kiln was a furnace used for the smelting of ore or the firing of ceramic ware. Such furnaces were made of hardened clay or of brick. They could vary considerably in size and shape. See also </w:t>
      </w:r>
      <w:hyperlink r:id="rId58">
        <w:r>
          <w:rPr>
            <w:lang w:val="en_US" w:bidi="en_US"/>
          </w:rPr>
          <w:rPr>
            <w:color w:val="0000EE"/>
            <w:u w:val="single"/>
          </w:rPr>
          <w:t>5.11 Oven&lt;REALIA:5.11&gt;</w:t>
        </w:r>
      </w:hyperlink>
      <w:r>
        <w:rPr>
          <w:lang w:val="en_US" w:bidi="en_US"/>
        </w:rPr>
        <w:t>.</w:t>
      </w:r>
      <w:r>
        <w:rPr>
          <w:lang w:val="en_US" w:bidi="en_US"/>
        </w:rPr>
      </w:r>
    </w:p>
    <w:p>
      <w:r>
        <w:drawing>
          <wp:inline xmlns:a="http://schemas.openxmlformats.org/drawingml/2006/main" xmlns:pic="http://schemas.openxmlformats.org/drawingml/2006/picture">
            <wp:extent cx="6096000" cy="7679531"/>
            <wp:docPr id="1" name="Picture 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096000" cy="767953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Reconstructed kiln in Revadim, Israel (© Heritage Conservation Outside the City, Pikiwiki Israel, CC BY 2.5, via Wikimedia Commons)</w:t>
      </w:r>
      <w:r>
        <w:rPr>
          <w:lang w:val="en_US" w:bidi="en_US"/>
        </w:rPr>
        <w:t>Almost all metals exist in nature in combination with other minerals. To remove the other minerals requires chemical treatment combined with heating the ore to very high temperatures in kilns. Such heating chambers served also for firing bricks or pottery and for other purposes.</w:t>
      </w:r>
      <w:r>
        <w:rPr>
          <w:lang w:val="en_US" w:bidi="en_US"/>
        </w:rPr>
      </w:r>
    </w:p>
    <w:p>
      <w:r>
        <w:t>&lt;image: 9k=&gt;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When translating the word “furnace,” the emphasis should be upon the extreme heat, rather than upon the particular type of construction. However, if a particular word for “furnace” is chosen, it should be remembered that this furnace or oven was not made of metal but of brick or hardened clay.</w:t>
      </w:r>
      <w:r>
        <w:rPr>
          <w:lang w:val="en_US" w:bidi="en_US"/>
        </w:rPr>
      </w:r>
    </w:p>
    <w:p>
      <w:pPr/>
      <w:r>
        <w:rPr>
          <w:lang w:val="en_US" w:bidi="en_US"/>
        </w:rPr>
      </w:r>
      <w:r>
        <w:rPr>
          <w:lang w:val="en_US" w:bidi="en_US"/>
        </w:rPr>
        <w:t xml:space="preserve">The Hebrew word </w:t>
      </w:r>
      <w:r>
        <w:rPr>
          <w:i/>
          <w:lang w:val="en_US" w:bidi="en_US"/>
        </w:rPr>
        <w:t>kur</w:t>
      </w:r>
      <w:r>
        <w:rPr>
          <w:lang w:val="en_US" w:bidi="en_US"/>
        </w:rPr>
        <w:t xml:space="preserve"> is always used in metaphorical or symbolic language describing human sufferings. It will often be possible to portray the meaning of the metaphor without reference to the physical object; for example, </w:t>
      </w:r>
      <w:r>
        <w:rPr>
          <w:lang w:val="en_US" w:bidi="en_US"/>
        </w:rPr>
        <w:t>CEV</w:t>
      </w:r>
      <w:r>
        <w:rPr>
          <w:lang w:val="en_US" w:bidi="en_US"/>
        </w:rPr>
        <w:t xml:space="preserve"> renders </w:t>
      </w:r>
      <w:hyperlink r:id="rId28">
        <w:r>
          <w:rPr>
            <w:lang w:val="en_US" w:bidi="en_US"/>
          </w:rPr>
          <w:rPr>
            <w:color w:val="0000EE"/>
            <w:u w:val="single"/>
          </w:rPr>
          <w:t>DEU 4:20</w:t>
        </w:r>
      </w:hyperlink>
      <w:r>
        <w:rPr>
          <w:lang w:val="en_US" w:bidi="en_US"/>
        </w:rPr>
        <w:t xml:space="preserve"> as “But you are the LORD’s people, because he led you through fiery trials and rescued you from Egypt.”</w:t>
      </w:r>
      <w:r>
        <w:rPr>
          <w:lang w:val="en_US" w:bidi="en_US"/>
        </w:rPr>
      </w:r>
    </w:p>
    <w:p>
      <w:pPr/>
      <w:r>
        <w:rPr>
          <w:lang w:val="en_US" w:bidi="en_US"/>
        </w:rPr>
      </w:r>
      <w:r>
        <w:rPr>
          <w:lang w:val="en_US" w:bidi="en_US"/>
        </w:rPr>
      </w:r>
      <w:hyperlink r:id="rId37">
        <w:r>
          <w:rPr>
            <w:lang w:val="en_US" w:bidi="en_US"/>
          </w:rPr>
          <w:rPr>
            <w:color w:val="0000EE"/>
            <w:u w:val="single"/>
          </w:rPr>
          <w:t>PSA 12:7</w:t>
        </w:r>
      </w:hyperlink>
      <w:r>
        <w:rPr>
          <w:lang w:val="en_US" w:bidi="en_US"/>
        </w:rPr>
        <w:t xml:space="preserve">: The Hebrew word </w:t>
      </w:r>
      <w:r>
        <w:rPr>
          <w:i/>
          <w:lang w:val="en_US" w:bidi="en_US"/>
        </w:rPr>
        <w:t>‘alil</w:t>
      </w:r>
      <w:r>
        <w:rPr>
          <w:lang w:val="en_US" w:bidi="en_US"/>
        </w:rPr>
        <w:t xml:space="preserve"> occurs only here in the Old Testament, and its meaning is uncertain. It seems best to translate the obscure clause at the end of this verse in a general sense; for example, </w:t>
      </w:r>
      <w:r>
        <w:rPr>
          <w:lang w:val="en_US" w:bidi="en_US"/>
        </w:rPr>
        <w:t>GNT</w:t>
      </w:r>
      <w:r>
        <w:rPr>
          <w:lang w:val="en_US" w:bidi="en_US"/>
        </w:rPr>
        <w:t xml:space="preserve"> has “they are as genuine as silver refined seven times in the furnace,” and </w:t>
      </w:r>
      <w:r>
        <w:rPr>
          <w:lang w:val="en_US" w:bidi="en_US"/>
        </w:rPr>
        <w:t>NIV</w:t>
      </w:r>
      <w:r>
        <w:rPr>
          <w:lang w:val="en_US" w:bidi="en_US"/>
        </w:rPr>
        <w:t xml:space="preserve"> says “like silver refined in a furnace of clay, purified seven times.” “Seven times” means “many times,” that is, as many times as needed to get rid of all the impurities.</w:t>
      </w:r>
      <w:r>
        <w:rPr>
          <w:lang w:val="en_US" w:bidi="en_US"/>
        </w:rPr>
      </w:r>
    </w:p>
    <w:p>
      <w:pPr/>
      <w:r>
        <w:rPr>
          <w:lang w:val="en_US" w:bidi="en_US"/>
        </w:rPr>
      </w:r>
      <w:r>
        <w:rPr>
          <w:lang w:val="en_US" w:bidi="en_US"/>
        </w:rPr>
      </w:r>
      <w:hyperlink r:id="rId30">
        <w:r>
          <w:rPr>
            <w:lang w:val="en_US" w:bidi="en_US"/>
          </w:rPr>
          <w:rPr>
            <w:color w:val="0000EE"/>
            <w:u w:val="single"/>
          </w:rPr>
          <w:t>PRO 17:3</w:t>
        </w:r>
      </w:hyperlink>
      <w:r>
        <w:rPr>
          <w:lang w:val="en_US" w:bidi="en_US"/>
        </w:rPr>
        <w:t xml:space="preserve">; </w:t>
      </w:r>
      <w:hyperlink r:id="rId31">
        <w:r>
          <w:rPr>
            <w:lang w:val="en_US" w:bidi="en_US"/>
          </w:rPr>
          <w:rPr>
            <w:color w:val="0000EE"/>
            <w:u w:val="single"/>
          </w:rPr>
          <w:t>PRO 27:21</w:t>
        </w:r>
      </w:hyperlink>
      <w:r>
        <w:rPr>
          <w:lang w:val="en_US" w:bidi="en_US"/>
        </w:rPr>
        <w:t xml:space="preserve">: Two instruments for heating and refining metals are mentioned in these verses: the </w:t>
      </w:r>
      <w:r>
        <w:rPr>
          <w:i/>
          <w:lang w:val="en_US" w:bidi="en_US"/>
        </w:rPr>
        <w:t>matsref</w:t>
      </w:r>
      <w:r>
        <w:rPr>
          <w:lang w:val="en_US" w:bidi="en_US"/>
        </w:rPr>
        <w:t xml:space="preserve"> and the </w:t>
      </w:r>
      <w:r>
        <w:rPr>
          <w:i/>
          <w:lang w:val="en_US" w:bidi="en_US"/>
        </w:rPr>
        <w:t>kur</w:t>
      </w:r>
      <w:r>
        <w:rPr>
          <w:lang w:val="en_US" w:bidi="en_US"/>
        </w:rPr>
        <w:t xml:space="preserve">. If separate words exist in a language for these two instruments (for example, “crucible” and “furnace”), these may be used. Many translations combine the two words; for example, in </w:t>
      </w:r>
      <w:hyperlink r:id="rId30">
        <w:r>
          <w:rPr>
            <w:lang w:val="en_US" w:bidi="en_US"/>
          </w:rPr>
          <w:rPr>
            <w:color w:val="0000EE"/>
            <w:u w:val="single"/>
          </w:rPr>
          <w:t>PRO 17:3</w:t>
        </w:r>
      </w:hyperlink>
      <w:r>
        <w:rPr>
          <w:lang w:val="en_US" w:bidi="en_US"/>
        </w:rPr>
        <w:t xml:space="preserve"> a </w:t>
      </w:r>
      <w:r>
        <w:rPr>
          <w:lang w:val="en_US" w:bidi="en_US"/>
        </w:rPr>
        <w:t>GNT</w:t>
      </w:r>
      <w:r>
        <w:rPr>
          <w:lang w:val="en_US" w:bidi="en_US"/>
        </w:rPr>
        <w:t xml:space="preserve"> says “Gold and silver are tested by fire,” and </w:t>
      </w:r>
      <w:r>
        <w:rPr>
          <w:lang w:val="en_US" w:bidi="en_US"/>
        </w:rPr>
        <w:t>NCV</w:t>
      </w:r>
      <w:r>
        <w:rPr>
          <w:lang w:val="en_US" w:bidi="en_US"/>
        </w:rPr>
        <w:t xml:space="preserve"> has “A hot furnace tests silver and gold.”</w:t>
      </w:r>
      <w:r>
        <w:rPr>
          <w:lang w:val="en_US" w:bidi="en_US"/>
        </w:rPr>
      </w:r>
    </w:p>
    <w:p>
      <w:pPr/>
      <w:r>
        <w:rPr>
          <w:lang w:val="en_US" w:bidi="en_US"/>
        </w:rPr>
      </w:r>
      <w:r>
        <w:rPr>
          <w:lang w:val="en_US" w:bidi="en_US"/>
        </w:rPr>
      </w:r>
      <w:hyperlink r:id="rId59">
        <w:r>
          <w:rPr>
            <w:lang w:val="en_US" w:bidi="en_US"/>
          </w:rPr>
          <w:rPr>
            <w:color w:val="0000EE"/>
            <w:u w:val="single"/>
          </w:rPr>
          <w:t>DAN 3:0</w:t>
        </w:r>
      </w:hyperlink>
      <w:r>
        <w:rPr>
          <w:lang w:val="en_US" w:bidi="en_US"/>
        </w:rPr>
        <w:t xml:space="preserve">: The furnace described here probably had an opening at the top and another at ground level. It was clearly large enough for men to stand and even walk around in. The word for “furnace” here should also be used in </w:t>
      </w:r>
      <w:hyperlink r:id="rId53">
        <w:r>
          <w:rPr>
            <w:lang w:val="en_US" w:bidi="en_US"/>
          </w:rPr>
          <w:rPr>
            <w:color w:val="0000EE"/>
            <w:u w:val="single"/>
          </w:rPr>
          <w:t>DAG 3:23–DAG 3:28</w:t>
        </w:r>
      </w:hyperlink>
      <w:r>
        <w:rPr>
          <w:lang w:val="en_US" w:bidi="en_US"/>
        </w:rPr>
        <w:t xml:space="preserve"> and </w:t>
      </w:r>
      <w:hyperlink r:id="rId53">
        <w:r>
          <w:rPr>
            <w:lang w:val="en_US" w:bidi="en_US"/>
          </w:rPr>
          <w:rPr>
            <w:color w:val="0000EE"/>
            <w:u w:val="single"/>
          </w:rPr>
          <w:t>DAG 3:66</w:t>
        </w:r>
      </w:hyperlink>
      <w:r>
        <w:rPr>
          <w:lang w:val="en_US" w:bidi="en_US"/>
        </w:rPr>
        <w:t>.</w:t>
      </w:r>
      <w:r>
        <w:rPr>
          <w:lang w:val="en_US" w:bidi="en_US"/>
        </w:rPr>
      </w:r>
    </w:p>
    <w:p>
      <w:pPr/>
      <w:r>
        <w:rPr>
          <w:lang w:val="en_US" w:bidi="en_US"/>
        </w:rPr>
      </w:r>
      <w:r>
        <w:rPr>
          <w:lang w:val="en_US" w:bidi="en_US"/>
        </w:rPr>
        <w:t xml:space="preserve">In </w:t>
      </w:r>
      <w:hyperlink r:id="rId38">
        <w:r>
          <w:rPr>
            <w:lang w:val="en_US" w:bidi="en_US"/>
          </w:rPr>
          <w:rPr>
            <w:color w:val="0000EE"/>
            <w:u w:val="single"/>
          </w:rPr>
          <w:t>MAT 13:42</w:t>
        </w:r>
      </w:hyperlink>
      <w:r>
        <w:rPr>
          <w:lang w:val="en_US" w:bidi="en_US"/>
        </w:rPr>
        <w:t xml:space="preserve">; </w:t>
      </w:r>
      <w:hyperlink r:id="rId39">
        <w:r>
          <w:rPr>
            <w:lang w:val="en_US" w:bidi="en_US"/>
          </w:rPr>
          <w:rPr>
            <w:color w:val="0000EE"/>
            <w:u w:val="single"/>
          </w:rPr>
          <w:t>MAT 13:50</w:t>
        </w:r>
      </w:hyperlink>
      <w:r>
        <w:rPr>
          <w:lang w:val="en_US" w:bidi="en_US"/>
        </w:rPr>
        <w:t xml:space="preserve"> the Greek word </w:t>
      </w:r>
      <w:r>
        <w:rPr>
          <w:i/>
          <w:lang w:val="en_US" w:bidi="en_US"/>
        </w:rPr>
        <w:t>kaminos</w:t>
      </w:r>
      <w:r>
        <w:rPr>
          <w:lang w:val="en_US" w:bidi="en_US"/>
        </w:rPr>
        <w:t xml:space="preserve"> is used figuratively of hell. Alternative renderings for the literal phrase “the furnace of fire” are “the fires of hell” and “hell, which is like a great fire.” Another possibility is simply “the great fire.” Similarly, the Latin word </w:t>
      </w:r>
      <w:r>
        <w:rPr>
          <w:i/>
          <w:lang w:val="en_US" w:bidi="en_US"/>
        </w:rPr>
        <w:t>clibanus</w:t>
      </w:r>
      <w:r>
        <w:rPr>
          <w:lang w:val="en_US" w:bidi="en_US"/>
        </w:rPr>
        <w:t xml:space="preserve"> is used metaphorically in </w:t>
      </w:r>
      <w:hyperlink r:id="rId56">
        <w:r>
          <w:rPr>
            <w:lang w:val="en_US" w:bidi="en_US"/>
          </w:rPr>
          <w:rPr>
            <w:color w:val="0000EE"/>
            <w:u w:val="single"/>
          </w:rPr>
          <w:t>2ES 7:36</w:t>
        </w:r>
      </w:hyperlink>
      <w:r>
        <w:rPr>
          <w:lang w:val="en_US" w:bidi="en_US"/>
        </w:rPr>
        <w:t xml:space="preserve"> for the heat of hell.</w:t>
      </w:r>
      <w:r>
        <w:rPr>
          <w:lang w:val="en_US" w:bidi="en_US"/>
        </w:rPr>
      </w:r>
    </w:p>
    <w:p>
      <w:pPr/>
      <w:r>
        <w:rPr>
          <w:lang w:val="en_US" w:bidi="en_US"/>
        </w:rPr>
      </w:r>
      <w:r>
        <w:rPr>
          <w:lang w:val="en_US" w:bidi="en_US"/>
        </w:rPr>
        <w:t xml:space="preserve">The difference between this entry and </w:t>
      </w:r>
      <w:hyperlink r:id="rId58">
        <w:r>
          <w:rPr>
            <w:lang w:val="en_US" w:bidi="en_US"/>
          </w:rPr>
          <w:rPr>
            <w:color w:val="0000EE"/>
            <w:u w:val="single"/>
          </w:rPr>
          <w:t>5.11 Oven&lt;REALIA:5.11&gt;</w:t>
        </w:r>
      </w:hyperlink>
      <w:r>
        <w:rPr>
          <w:lang w:val="en_US" w:bidi="en_US"/>
        </w:rPr>
        <w:t xml:space="preserve"> is primarily one of size rather than of basic design. Ovens, of course, could be put to many uses. Where a language does not have a variety of words, such as “oven,” “furnace” and “kiln” in English, a single word will normally suffice. In that case, it will sometimes be necessary to indicate the relative size of the oven according to the context. An oven in which bread was baked may be rendered “small oven,” while the one into which several people were thrown will be a “very large oven.”</w:t>
      </w:r>
      <w:r>
        <w:rPr>
          <w:lang w:val="en_US" w:bidi="en_US"/>
        </w:rPr>
      </w:r>
    </w:p>
    <w:p>
      <w:pPr/>
      <w:r>
        <w:rPr>
          <w:lang w:val="en_US" w:bidi="en_US"/>
        </w:rPr>
      </w:r>
      <w:r>
        <w:rPr>
          <w:lang w:val="en_US" w:bidi="en_US"/>
        </w:rPr>
        <w:t>The fuel burned in ancient ovens was wood, the leftover flesh of pressed olives, or dried animal dung. Translators should avoid a word for “oven” that indicates a device that runs on electricity or uses a refined fuel like oil or kerosene.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Bellows</w:t>
      </w:r>
      <w:r>
        <w:rPr>
          <w:lang w:val="en_US" w:bidi="en_US"/>
        </w:rPr>
      </w:r>
    </w:p>
    <w:p>
      <w:pPr>
        <w:pStyle w:val="Heading1"/>
      </w:pPr>
      <w:r>
        <w:rPr>
          <w:lang w:val="en_US" w:bidi="en_US"/>
        </w:rPr>
        <w:t>1.11.1.1</w:t>
      </w:r>
      <w:r>
        <w:rPr>
          <w:lang w:val="en_US" w:bidi="en_US"/>
        </w:rPr>
        <w:t xml:space="preserve"> Bellows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מַפּוּחַ</w:t>
      </w:r>
      <w:r>
        <w:rPr>
          <w:lang w:val="en_US" w:bidi="en_US"/>
        </w:rPr>
        <w:t xml:space="preserve"> </w:t>
      </w:r>
      <w:r>
        <w:rPr>
          <w:lang w:val="en_US" w:bidi="en_US"/>
        </w:rPr>
        <w:t>(mapuach)</w:t>
      </w:r>
      <w:r>
        <w:rPr>
          <w:lang w:val="en_US" w:bidi="en_US"/>
        </w:rPr>
      </w:r>
      <w:hyperlink r:id="rId60">
        <w:r>
          <w:rPr>
            <w:lang w:val="en_US" w:bidi="en_US"/>
          </w:rPr>
          <w:rPr>
            <w:color w:val="0000EE"/>
            <w:u w:val="single"/>
          </w:rPr>
          <w:t>JER 6:29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ζώπυρον, πῦρ</w:t>
      </w:r>
      <w:r>
        <w:rPr>
          <w:lang w:val="en_US" w:bidi="en_US"/>
        </w:rPr>
        <w:t xml:space="preserve"> </w:t>
      </w:r>
      <w:r>
        <w:rPr>
          <w:lang w:val="en_US" w:bidi="en_US"/>
        </w:rPr>
        <w:t>(zōpuron tou puros)</w:t>
      </w:r>
      <w:r>
        <w:rPr>
          <w:lang w:val="en_US" w:bidi="en_US"/>
        </w:rPr>
      </w:r>
      <w:hyperlink r:id="rId61">
        <w:r>
          <w:rPr>
            <w:lang w:val="en_US" w:bidi="en_US"/>
          </w:rPr>
          <w:rPr>
            <w:color w:val="0000EE"/>
            <w:u w:val="single"/>
          </w:rPr>
          <w:t>4MA 8:13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Bellows operated by workers (© Le plombier du désert, CC BY-SA 4.0, via Wikimedia Commons)</w:t>
      </w:r>
      <w:r>
        <w:rPr>
          <w:lang w:val="en_US" w:bidi="en_US"/>
        </w:rPr>
        <w:t>Where extremely high temperatures were needed, such as when smelting ore, it was common to blow air into the bottom of the fire with a bellows. One type of bellows consisted of two vertical cylinders covered with thick leather. The operator stood on these, pulling the leather up with an attached strap and then pressing it down with his foot to create the rush of air, which was channeled into the furnace.</w:t>
      </w:r>
      <w:r>
        <w:rPr>
          <w:lang w:val="en_US" w:bidi="en_US"/>
        </w:rPr>
      </w:r>
    </w:p>
    <w:p>
      <w:r>
        <w:drawing>
          <wp:inline xmlns:a="http://schemas.openxmlformats.org/drawingml/2006/main" xmlns:pic="http://schemas.openxmlformats.org/drawingml/2006/picture">
            <wp:extent cx="1463040" cy="775811"/>
            <wp:docPr id="2" name="Picture 2"/>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1463040" cy="77581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Not all present-day English speakers are familiar with the structure or operation of a bellows, so several common-language English translations have avoided using the word in </w:t>
      </w:r>
      <w:hyperlink r:id="rId60">
        <w:r>
          <w:rPr>
            <w:lang w:val="en_US" w:bidi="en_US"/>
          </w:rPr>
          <w:rPr>
            <w:color w:val="0000EE"/>
            <w:u w:val="single"/>
          </w:rPr>
          <w:t>JER 6:29</w:t>
        </w:r>
      </w:hyperlink>
      <w:r>
        <w:rPr>
          <w:lang w:val="en_US" w:bidi="en_US"/>
        </w:rPr>
        <w:t xml:space="preserve"> by rendering the first line of this verse as “The fire is fanned to make it hotter” (</w:t>
      </w:r>
      <w:r>
        <w:rPr>
          <w:lang w:val="en_US" w:bidi="en_US"/>
        </w:rPr>
        <w:t>NCV</w:t>
      </w:r>
      <w:r>
        <w:rPr>
          <w:lang w:val="en_US" w:bidi="en_US"/>
        </w:rPr>
        <w:t>), “The furnace burns fiercely” (</w:t>
      </w:r>
      <w:r>
        <w:rPr>
          <w:lang w:val="en_US" w:bidi="en_US"/>
        </w:rPr>
        <w:t>GNT</w:t>
      </w:r>
      <w:r>
        <w:rPr>
          <w:lang w:val="en_US" w:bidi="en_US"/>
        </w:rPr>
        <w:t>), or “in a fiery furnace” (</w:t>
      </w:r>
      <w:r>
        <w:rPr>
          <w:lang w:val="en_US" w:bidi="en_US"/>
        </w:rPr>
        <w:t>CEV</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Anvil</w:t>
      </w:r>
      <w:r>
        <w:rPr>
          <w:lang w:val="en_US" w:bidi="en_US"/>
        </w:rPr>
      </w:r>
    </w:p>
    <w:p>
      <w:pPr>
        <w:pStyle w:val="Heading1"/>
      </w:pPr>
      <w:r>
        <w:rPr>
          <w:lang w:val="en_US" w:bidi="en_US"/>
        </w:rPr>
        <w:t>1.11.2</w:t>
      </w:r>
      <w:r>
        <w:rPr>
          <w:lang w:val="en_US" w:bidi="en_US"/>
        </w:rPr>
        <w:t xml:space="preserve"> Anvil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פַּעַם</w:t>
      </w:r>
      <w:r>
        <w:rPr>
          <w:lang w:val="en_US" w:bidi="en_US"/>
        </w:rPr>
        <w:t xml:space="preserve"> </w:t>
      </w:r>
      <w:r>
        <w:rPr>
          <w:lang w:val="en_US" w:bidi="en_US"/>
        </w:rPr>
        <w:t>(pa‘am)</w:t>
      </w:r>
      <w:r>
        <w:rPr>
          <w:lang w:val="en_US" w:bidi="en_US"/>
        </w:rPr>
      </w:r>
      <w:hyperlink r:id="rId63">
        <w:r>
          <w:rPr>
            <w:lang w:val="en_US" w:bidi="en_US"/>
          </w:rPr>
          <w:rPr>
            <w:color w:val="0000EE"/>
            <w:u w:val="single"/>
          </w:rPr>
          <w:t>ISA 41:7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ἄκμων</w:t>
      </w:r>
      <w:r>
        <w:rPr>
          <w:lang w:val="en_US" w:bidi="en_US"/>
        </w:rPr>
        <w:t xml:space="preserve"> </w:t>
      </w:r>
      <w:r>
        <w:rPr>
          <w:lang w:val="en_US" w:bidi="en_US"/>
        </w:rPr>
        <w:t>(akmōn)</w:t>
      </w:r>
      <w:r>
        <w:rPr>
          <w:lang w:val="en_US" w:bidi="en_US"/>
        </w:rPr>
      </w:r>
      <w:hyperlink r:id="rId46">
        <w:r>
          <w:rPr>
            <w:lang w:val="en_US" w:bidi="en_US"/>
          </w:rPr>
          <w:rPr>
            <w:color w:val="0000EE"/>
            <w:u w:val="single"/>
          </w:rPr>
          <w:t>SIR 38:28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Modern anvil (© MikiNikoloski, CC BY-SA 3.0, via Wikimedia Commons)</w:t>
      </w:r>
      <w:r>
        <w:rPr>
          <w:lang w:val="en_US" w:bidi="en_US"/>
        </w:rPr>
        <w:t>The anvil was a heavy piece of metal that served as a base for hammering and shaping other pieces of metal.</w:t>
      </w:r>
      <w:r>
        <w:rPr>
          <w:lang w:val="en_US" w:bidi="en_US"/>
        </w:rPr>
      </w:r>
    </w:p>
    <w:p>
      <w:r>
        <w:drawing>
          <wp:inline xmlns:a="http://schemas.openxmlformats.org/drawingml/2006/main" xmlns:pic="http://schemas.openxmlformats.org/drawingml/2006/picture">
            <wp:extent cx="1463040" cy="1570092"/>
            <wp:docPr id="3" name="Picture 3"/>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1463040" cy="157009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meaning of the Hebrew phrase </w:t>
      </w:r>
      <w:r>
        <w:rPr>
          <w:i/>
          <w:lang w:val="en_US" w:bidi="en_US"/>
        </w:rPr>
        <w:t>holem pa‘am</w:t>
      </w:r>
      <w:r>
        <w:rPr>
          <w:lang w:val="en_US" w:bidi="en_US"/>
        </w:rPr>
        <w:t xml:space="preserve"> in </w:t>
      </w:r>
      <w:hyperlink r:id="rId63">
        <w:r>
          <w:rPr>
            <w:lang w:val="en_US" w:bidi="en_US"/>
          </w:rPr>
          <w:rPr>
            <w:color w:val="0000EE"/>
            <w:u w:val="single"/>
          </w:rPr>
          <w:t>ISA 41:7</w:t>
        </w:r>
      </w:hyperlink>
      <w:r>
        <w:rPr>
          <w:lang w:val="en_US" w:bidi="en_US"/>
        </w:rPr>
        <w:t xml:space="preserve"> is uncertain, so translations vary. The basic meaning seems to be connected to striking blows with a hammer. This has given rise to several interpretations: </w:t>
      </w:r>
      <w:r>
        <w:rPr>
          <w:lang w:val="en_US" w:bidi="en_US"/>
        </w:rPr>
        <w:t>GNT</w:t>
      </w:r>
      <w:r>
        <w:rPr>
          <w:lang w:val="en_US" w:bidi="en_US"/>
        </w:rPr>
        <w:t xml:space="preserve"> “the one who nails it together,” </w:t>
      </w:r>
      <w:r>
        <w:rPr>
          <w:lang w:val="en_US" w:bidi="en_US"/>
        </w:rPr>
        <w:t>NCV</w:t>
      </w:r>
      <w:r>
        <w:rPr>
          <w:lang w:val="en_US" w:bidi="en_US"/>
        </w:rPr>
        <w:t xml:space="preserve"> “the one who shapes the metal,” and </w:t>
      </w:r>
      <w:r>
        <w:rPr>
          <w:lang w:val="en_US" w:bidi="en_US"/>
        </w:rPr>
        <w:t>NRSV</w:t>
      </w:r>
      <w:r>
        <w:rPr>
          <w:lang w:val="en_US" w:bidi="en_US"/>
        </w:rPr>
        <w:t xml:space="preserve"> “the one who strikes the anvil” (similarly </w:t>
      </w:r>
      <w:r>
        <w:rPr>
          <w:lang w:val="en_US" w:bidi="en_US"/>
        </w:rPr>
        <w:t>NIV</w:t>
      </w:r>
      <w:r>
        <w:rPr>
          <w:lang w:val="en_US" w:bidi="en_US"/>
        </w:rPr>
        <w:t xml:space="preserve">). </w:t>
      </w:r>
      <w:r>
        <w:rPr>
          <w:lang w:val="en_US" w:bidi="en_US"/>
        </w:rPr>
        <w:t>CEV</w:t>
      </w:r>
      <w:r>
        <w:rPr>
          <w:lang w:val="en_US" w:bidi="en_US"/>
        </w:rPr>
        <w:t xml:space="preserve"> has “other workers” and adds a footnote explaining that the text is difficult.</w:t>
      </w:r>
      <w:r>
        <w:rPr>
          <w:lang w:val="en_US" w:bidi="en_US"/>
        </w:rPr>
      </w:r>
    </w:p>
    <w:p>
      <w:pPr/>
      <w:r>
        <w:rPr>
          <w:lang w:val="en_US" w:bidi="en_US"/>
        </w:rPr>
      </w:r>
      <w:r>
        <w:rPr>
          <w:lang w:val="en_US" w:bidi="en_US"/>
        </w:rPr>
        <w:t xml:space="preserve">Where there is no equivalent for “anvil,” in </w:t>
      </w:r>
      <w:hyperlink r:id="rId46">
        <w:r>
          <w:rPr>
            <w:lang w:val="en_US" w:bidi="en_US"/>
          </w:rPr>
          <w:rPr>
            <w:color w:val="0000EE"/>
            <w:u w:val="single"/>
          </w:rPr>
          <w:t>SIR 38:28</w:t>
        </w:r>
      </w:hyperlink>
      <w:r>
        <w:rPr>
          <w:lang w:val="en_US" w:bidi="en_US"/>
        </w:rPr>
        <w:t xml:space="preserve"> translators may say “It is the same with the iron worker at his work.”</w:t>
      </w:r>
      <w:r>
        <w:rPr>
          <w:lang w:val="en_US" w:bidi="en_US"/>
        </w:rPr>
      </w:r>
    </w:p>
    <w:p>
      <w:pPr/>
      <w:r>
        <w:rPr>
          <w:lang w:val="en_US" w:bidi="en_US"/>
        </w:rPr>
      </w:r>
      <w:r>
        <w:rPr>
          <w:lang w:val="en_US" w:bidi="en_US"/>
        </w:rPr>
        <w:t xml:space="preserve">Tongs: See </w:t>
      </w:r>
      <w:hyperlink r:id="rId58">
        <w:r>
          <w:rPr>
            <w:lang w:val="en_US" w:bidi="en_US"/>
          </w:rPr>
          <w:rPr>
            <w:color w:val="0000EE"/>
            <w:u w:val="single"/>
          </w:rPr>
          <w:t>4.4.3 Tongs&lt;REALIA:4.4.3&gt;</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an3:6" TargetMode="External"/><Relationship Id="rId15" Type="http://schemas.openxmlformats.org/officeDocument/2006/relationships/hyperlink" Target="https://ref.ly/Dan3:11" TargetMode="External"/><Relationship Id="rId16" Type="http://schemas.openxmlformats.org/officeDocument/2006/relationships/hyperlink" Target="https://ref.ly/Dan3:15" TargetMode="External"/><Relationship Id="rId17" Type="http://schemas.openxmlformats.org/officeDocument/2006/relationships/hyperlink" Target="https://ref.ly/Dan3:17" TargetMode="External"/><Relationship Id="rId18" Type="http://schemas.openxmlformats.org/officeDocument/2006/relationships/hyperlink" Target="https://ref.ly/Dan3:19" TargetMode="External"/><Relationship Id="rId19" Type="http://schemas.openxmlformats.org/officeDocument/2006/relationships/hyperlink" Target="https://ref.ly/Dan3:20" TargetMode="External"/><Relationship Id="rId20" Type="http://schemas.openxmlformats.org/officeDocument/2006/relationships/hyperlink" Target="https://ref.ly/Dan3:21" TargetMode="External"/><Relationship Id="rId21" Type="http://schemas.openxmlformats.org/officeDocument/2006/relationships/hyperlink" Target="https://ref.ly/Dan3:22" TargetMode="External"/><Relationship Id="rId22" Type="http://schemas.openxmlformats.org/officeDocument/2006/relationships/hyperlink" Target="https://ref.ly/Dan3:23" TargetMode="External"/><Relationship Id="rId23" Type="http://schemas.openxmlformats.org/officeDocument/2006/relationships/hyperlink" Target="https://ref.ly/Dan3:26" TargetMode="External"/><Relationship Id="rId24" Type="http://schemas.openxmlformats.org/officeDocument/2006/relationships/hyperlink" Target="https://ref.ly/Gen19:28" TargetMode="External"/><Relationship Id="rId25" Type="http://schemas.openxmlformats.org/officeDocument/2006/relationships/hyperlink" Target="https://ref.ly/Exod9:8" TargetMode="External"/><Relationship Id="rId26" Type="http://schemas.openxmlformats.org/officeDocument/2006/relationships/hyperlink" Target="https://ref.ly/Exod9:10" TargetMode="External"/><Relationship Id="rId27" Type="http://schemas.openxmlformats.org/officeDocument/2006/relationships/hyperlink" Target="https://ref.ly/Exod19:18" TargetMode="External"/><Relationship Id="rId28" Type="http://schemas.openxmlformats.org/officeDocument/2006/relationships/hyperlink" Target="https://ref.ly/Deut4:20" TargetMode="External"/><Relationship Id="rId29" Type="http://schemas.openxmlformats.org/officeDocument/2006/relationships/hyperlink" Target="https://ref.ly/1Kgs8:51" TargetMode="External"/><Relationship Id="rId30" Type="http://schemas.openxmlformats.org/officeDocument/2006/relationships/hyperlink" Target="https://ref.ly/Prov17:3" TargetMode="External"/><Relationship Id="rId31" Type="http://schemas.openxmlformats.org/officeDocument/2006/relationships/hyperlink" Target="https://ref.ly/Prov27:21" TargetMode="External"/><Relationship Id="rId32" Type="http://schemas.openxmlformats.org/officeDocument/2006/relationships/hyperlink" Target="https://ref.ly/Isa48:10" TargetMode="External"/><Relationship Id="rId33" Type="http://schemas.openxmlformats.org/officeDocument/2006/relationships/hyperlink" Target="https://ref.ly/Jer11:4" TargetMode="External"/><Relationship Id="rId34" Type="http://schemas.openxmlformats.org/officeDocument/2006/relationships/hyperlink" Target="https://ref.ly/Ezek22:18" TargetMode="External"/><Relationship Id="rId35" Type="http://schemas.openxmlformats.org/officeDocument/2006/relationships/hyperlink" Target="https://ref.ly/Ezek22:20" TargetMode="External"/><Relationship Id="rId36" Type="http://schemas.openxmlformats.org/officeDocument/2006/relationships/hyperlink" Target="https://ref.ly/Ezek22:22" TargetMode="External"/><Relationship Id="rId37" Type="http://schemas.openxmlformats.org/officeDocument/2006/relationships/hyperlink" Target="https://ref.ly/Ps12:7" TargetMode="External"/><Relationship Id="rId38" Type="http://schemas.openxmlformats.org/officeDocument/2006/relationships/hyperlink" Target="https://ref.ly/Matt13:42" TargetMode="External"/><Relationship Id="rId39" Type="http://schemas.openxmlformats.org/officeDocument/2006/relationships/hyperlink" Target="https://ref.ly/Matt13:50" TargetMode="External"/><Relationship Id="rId40" Type="http://schemas.openxmlformats.org/officeDocument/2006/relationships/hyperlink" Target="https://ref.ly/Rev1:15" TargetMode="External"/><Relationship Id="rId41" Type="http://schemas.openxmlformats.org/officeDocument/2006/relationships/hyperlink" Target="https://ref.ly/Rev9:2" TargetMode="External"/><Relationship Id="rId42" Type="http://schemas.openxmlformats.org/officeDocument/2006/relationships/hyperlink" Target="https://ref.ly/Sir2:5" TargetMode="External"/><Relationship Id="rId43" Type="http://schemas.openxmlformats.org/officeDocument/2006/relationships/hyperlink" Target="https://ref.ly/Sir22:24" TargetMode="External"/><Relationship Id="rId44" Type="http://schemas.openxmlformats.org/officeDocument/2006/relationships/hyperlink" Target="https://ref.ly/Sir27:5" TargetMode="External"/><Relationship Id="rId45" Type="http://schemas.openxmlformats.org/officeDocument/2006/relationships/hyperlink" Target="https://ref.ly/Sir31:26" TargetMode="External"/><Relationship Id="rId46" Type="http://schemas.openxmlformats.org/officeDocument/2006/relationships/hyperlink" Target="https://ref.ly/Sir38:28" TargetMode="External"/><Relationship Id="rId47" Type="http://schemas.openxmlformats.org/officeDocument/2006/relationships/hyperlink" Target="https://ref.ly/Sir38:30" TargetMode="External"/><Relationship Id="rId48" Type="http://schemas.openxmlformats.org/officeDocument/2006/relationships/hyperlink" Target="https://ref.ly/Sir43:4" TargetMode="External"/><Relationship Id="rId49" Type="http://schemas.openxmlformats.org/officeDocument/2006/relationships/hyperlink" Target="https://ref.ly/3Macc6:6" TargetMode="External"/><Relationship Id="rId50" Type="http://schemas.openxmlformats.org/officeDocument/2006/relationships/hyperlink" Target="https://ref.ly/4Macc13:9" TargetMode="External"/><Relationship Id="rId51" Type="http://schemas.openxmlformats.org/officeDocument/2006/relationships/hyperlink" Target="https://ref.ly/4Macc16:3" TargetMode="External"/><Relationship Id="rId52" Type="http://schemas.openxmlformats.org/officeDocument/2006/relationships/hyperlink" Target="https://ref.ly/4Macc16:21" TargetMode="External"/><Relationship Id="rId53" Type="http://schemas.openxmlformats.org/officeDocument/2006/relationships/hyperlink" Target="https://ref.ly/INVALID" TargetMode="External"/><Relationship Id="rId54" Type="http://schemas.openxmlformats.org/officeDocument/2006/relationships/hyperlink" Target="https://ref.ly/Wis3:6" TargetMode="External"/><Relationship Id="rId55" Type="http://schemas.openxmlformats.org/officeDocument/2006/relationships/hyperlink" Target="https://ref.ly/2Esd4:48" TargetMode="External"/><Relationship Id="rId56" Type="http://schemas.openxmlformats.org/officeDocument/2006/relationships/hyperlink" Target="https://ref.ly/2Esd7:36" TargetMode="External"/><Relationship Id="rId57" Type="http://schemas.openxmlformats.org/officeDocument/2006/relationships/image" Target="media/image1.png"/><Relationship Id="rId58" Type="http://schemas.openxmlformats.org/officeDocument/2006/relationships/hyperlink" Target="#" TargetMode="External"/><Relationship Id="rId59" Type="http://schemas.openxmlformats.org/officeDocument/2006/relationships/hyperlink" Target="https://ref.ly/Dan3:0" TargetMode="External"/><Relationship Id="rId60" Type="http://schemas.openxmlformats.org/officeDocument/2006/relationships/hyperlink" Target="https://ref.ly/Jer6:29" TargetMode="External"/><Relationship Id="rId61" Type="http://schemas.openxmlformats.org/officeDocument/2006/relationships/hyperlink" Target="https://ref.ly/4Macc8:13" TargetMode="External"/><Relationship Id="rId62" Type="http://schemas.openxmlformats.org/officeDocument/2006/relationships/image" Target="media/image2.jpg"/><Relationship Id="rId63" Type="http://schemas.openxmlformats.org/officeDocument/2006/relationships/hyperlink" Target="https://ref.ly/Isa41:7" TargetMode="External"/><Relationship Id="rId64"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