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Blocks of pressed dried fruit</w:t>
      </w:r>
      <w:r>
        <w:rPr>
          <w:lang w:val="en_US" w:bidi="en_US"/>
        </w:rPr>
      </w:r>
    </w:p>
    <w:p>
      <w:pPr>
        <w:pStyle w:val="Heading1"/>
      </w:pPr>
      <w:r>
        <w:rPr>
          <w:lang w:val="en_US" w:bidi="en_US"/>
        </w:rPr>
        <w:t>9.5</w:t>
      </w:r>
      <w:r>
        <w:rPr>
          <w:lang w:val="en_US" w:bidi="en_US"/>
        </w:rPr>
        <w:t xml:space="preserve"> Blocks of pressed dried fruit</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אָשִׁישׁ, אֲשִׁישָׁה</w:t>
      </w:r>
      <w:r>
        <w:rPr>
          <w:lang w:val="en_US" w:bidi="en_US"/>
        </w:rPr>
        <w:t xml:space="preserve"> </w:t>
      </w:r>
      <w:r>
        <w:rPr>
          <w:lang w:val="en_US" w:bidi="en_US"/>
        </w:rPr>
        <w:t>(’ashish, ’ashishah)</w:t>
      </w:r>
      <w:r>
        <w:rPr>
          <w:lang w:val="en_US" w:bidi="en_US"/>
        </w:rPr>
      </w:r>
      <w:hyperlink r:id="rId14">
        <w:r>
          <w:rPr>
            <w:lang w:val="en_US" w:bidi="en_US"/>
          </w:rPr>
          <w:rPr>
            <w:color w:val="0000EE"/>
            <w:u w:val="single"/>
          </w:rPr>
          <w:t>2SA 6:19</w:t>
        </w:r>
      </w:hyperlink>
      <w:r>
        <w:rPr>
          <w:lang w:val="en_US" w:bidi="en_US"/>
        </w:rPr>
        <w:t xml:space="preserve">, </w:t>
      </w:r>
      <w:hyperlink r:id="rId15">
        <w:r>
          <w:rPr>
            <w:lang w:val="en_US" w:bidi="en_US"/>
          </w:rPr>
          <w:rPr>
            <w:color w:val="0000EE"/>
            <w:u w:val="single"/>
          </w:rPr>
          <w:t>1CH 16:3</w:t>
        </w:r>
      </w:hyperlink>
      <w:r>
        <w:rPr>
          <w:lang w:val="en_US" w:bidi="en_US"/>
        </w:rPr>
        <w:t xml:space="preserve">, </w:t>
      </w:r>
      <w:hyperlink r:id="rId16">
        <w:r>
          <w:rPr>
            <w:lang w:val="en_US" w:bidi="en_US"/>
          </w:rPr>
          <w:rPr>
            <w:color w:val="0000EE"/>
            <w:u w:val="single"/>
          </w:rPr>
          <w:t>SNG 2:5</w:t>
        </w:r>
      </w:hyperlink>
      <w:r>
        <w:rPr>
          <w:lang w:val="en_US" w:bidi="en_US"/>
        </w:rPr>
        <w:t xml:space="preserve">, </w:t>
      </w:r>
      <w:hyperlink r:id="rId17">
        <w:r>
          <w:rPr>
            <w:lang w:val="en_US" w:bidi="en_US"/>
          </w:rPr>
          <w:rPr>
            <w:color w:val="0000EE"/>
            <w:u w:val="single"/>
          </w:rPr>
          <w:t>ISA 16:7</w:t>
        </w:r>
      </w:hyperlink>
      <w:r>
        <w:rPr>
          <w:lang w:val="en_US" w:bidi="en_US"/>
        </w:rPr>
        <w:t xml:space="preserve">, </w:t>
      </w:r>
      <w:hyperlink r:id="rId18">
        <w:r>
          <w:rPr>
            <w:lang w:val="en_US" w:bidi="en_US"/>
          </w:rPr>
          <w:rPr>
            <w:color w:val="0000EE"/>
            <w:u w:val="single"/>
          </w:rPr>
          <w:t>HOS 3:1</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דְּבֵלָה</w:t>
      </w:r>
      <w:r>
        <w:rPr>
          <w:lang w:val="en_US" w:bidi="en_US"/>
        </w:rPr>
        <w:t xml:space="preserve"> </w:t>
      </w:r>
      <w:r>
        <w:rPr>
          <w:lang w:val="en_US" w:bidi="en_US"/>
        </w:rPr>
        <w:t>(dvelah)</w:t>
      </w:r>
      <w:r>
        <w:rPr>
          <w:lang w:val="en_US" w:bidi="en_US"/>
        </w:rPr>
      </w:r>
      <w:hyperlink r:id="rId19">
        <w:r>
          <w:rPr>
            <w:lang w:val="en_US" w:bidi="en_US"/>
          </w:rPr>
          <w:rPr>
            <w:color w:val="0000EE"/>
            <w:u w:val="single"/>
          </w:rPr>
          <w:t>1SA 25:18</w:t>
        </w:r>
      </w:hyperlink>
      <w:r>
        <w:rPr>
          <w:lang w:val="en_US" w:bidi="en_US"/>
        </w:rPr>
        <w:t xml:space="preserve">, </w:t>
      </w:r>
      <w:hyperlink r:id="rId20">
        <w:r>
          <w:rPr>
            <w:lang w:val="en_US" w:bidi="en_US"/>
          </w:rPr>
          <w:rPr>
            <w:color w:val="0000EE"/>
            <w:u w:val="single"/>
          </w:rPr>
          <w:t>1SA 30:12</w:t>
        </w:r>
      </w:hyperlink>
      <w:r>
        <w:rPr>
          <w:lang w:val="en_US" w:bidi="en_US"/>
        </w:rPr>
        <w:t xml:space="preserve">, </w:t>
      </w:r>
      <w:hyperlink r:id="rId21">
        <w:r>
          <w:rPr>
            <w:lang w:val="en_US" w:bidi="en_US"/>
          </w:rPr>
          <w:rPr>
            <w:color w:val="0000EE"/>
            <w:u w:val="single"/>
          </w:rPr>
          <w:t>2KI 20:7</w:t>
        </w:r>
      </w:hyperlink>
      <w:r>
        <w:rPr>
          <w:lang w:val="en_US" w:bidi="en_US"/>
        </w:rPr>
        <w:t xml:space="preserve">, </w:t>
      </w:r>
      <w:hyperlink r:id="rId22">
        <w:r>
          <w:rPr>
            <w:lang w:val="en_US" w:bidi="en_US"/>
          </w:rPr>
          <w:rPr>
            <w:color w:val="0000EE"/>
            <w:u w:val="single"/>
          </w:rPr>
          <w:t>1CH 12:41</w:t>
        </w:r>
      </w:hyperlink>
      <w:r>
        <w:rPr>
          <w:lang w:val="en_US" w:bidi="en_US"/>
        </w:rPr>
        <w:t xml:space="preserve">, </w:t>
      </w:r>
      <w:hyperlink r:id="rId23">
        <w:r>
          <w:rPr>
            <w:lang w:val="en_US" w:bidi="en_US"/>
          </w:rPr>
          <w:rPr>
            <w:color w:val="0000EE"/>
            <w:u w:val="single"/>
          </w:rPr>
          <w:t>ISA 38:21</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παλάθη</w:t>
      </w:r>
      <w:r>
        <w:rPr>
          <w:lang w:val="en_US" w:bidi="en_US"/>
        </w:rPr>
        <w:t xml:space="preserve"> </w:t>
      </w:r>
      <w:r>
        <w:rPr>
          <w:lang w:val="en_US" w:bidi="en_US"/>
        </w:rPr>
        <w:t>(palathē)</w:t>
      </w:r>
      <w:r>
        <w:rPr>
          <w:lang w:val="en_US" w:bidi="en_US"/>
        </w:rPr>
      </w:r>
      <w:hyperlink r:id="rId24">
        <w:r>
          <w:rPr>
            <w:lang w:val="en_US" w:bidi="en_US"/>
          </w:rPr>
          <w:rPr>
            <w:color w:val="0000EE"/>
            <w:u w:val="single"/>
          </w:rPr>
          <w:t>JDT 10:5</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 xml:space="preserve">The fruit of the fig tree was dried in the sun and then pressed together in blocks for storage and for transporting. The same was done with raisins, that is, dried grapes. For blocks of dried fruit used medicinally, see </w:t>
      </w:r>
      <w:hyperlink r:id="rId25">
        <w:r>
          <w:rPr>
            <w:lang w:val="en_US" w:bidi="en_US"/>
          </w:rPr>
          <w:rPr>
            <w:color w:val="0000EE"/>
            <w:u w:val="single"/>
          </w:rPr>
          <w:t>1.15.2 Poultice, fig cake&lt;REALIA:1.15.2&gt;</w:t>
        </w:r>
      </w:hyperlink>
      <w:r>
        <w:rPr>
          <w:lang w:val="en_US" w:bidi="en_US"/>
        </w:rPr>
        <w:t>.</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For the fig tree and grapevine, see </w:t>
      </w:r>
      <w:hyperlink r:id="rId25">
        <w:r>
          <w:rPr>
            <w:lang w:val="en_US" w:bidi="en_US"/>
          </w:rPr>
          <w:rPr>
            <w:color w:val="0000EE"/>
            <w:u w:val="single"/>
          </w:rPr>
          <w:t>Fig&lt;FLORA:2.6&gt;</w:t>
        </w:r>
      </w:hyperlink>
      <w:r>
        <w:rPr>
          <w:lang w:val="en_US" w:bidi="en_US"/>
        </w:rPr>
        <w:t xml:space="preserve"> and </w:t>
      </w:r>
      <w:hyperlink r:id="rId25">
        <w:r>
          <w:rPr>
            <w:lang w:val="en_US" w:bidi="en_US"/>
          </w:rPr>
          <w:rPr>
            <w:color w:val="0000EE"/>
            <w:u w:val="single"/>
          </w:rPr>
          <w:t>Vine&lt;FLORA:2.12&gt;</w:t>
        </w:r>
      </w:hyperlink>
      <w:r>
        <w:rPr>
          <w:lang w:val="en_US" w:bidi="en_US"/>
        </w:rPr>
        <w:t xml:space="preserve"> respectively. In </w:t>
      </w:r>
      <w:hyperlink r:id="rId19">
        <w:r>
          <w:rPr>
            <w:lang w:val="en_US" w:bidi="en_US"/>
          </w:rPr>
          <w:rPr>
            <w:color w:val="0000EE"/>
            <w:u w:val="single"/>
          </w:rPr>
          <w:t>1SA 25:18</w:t>
        </w:r>
      </w:hyperlink>
      <w:r>
        <w:rPr>
          <w:lang w:val="en_US" w:bidi="en_US"/>
        </w:rPr>
        <w:t>GW</w:t>
      </w:r>
      <w:r>
        <w:rPr>
          <w:lang w:val="en_US" w:bidi="en_US"/>
        </w:rPr>
        <w:t xml:space="preserve"> has “fig cakes,” but this rendering is likely to give the misimpression that these were baked cakes with figs in them. Most translations consulted also use the word “cakes” but in a phrase like “cakes of pressed figs” (</w:t>
      </w:r>
      <w:r>
        <w:rPr>
          <w:lang w:val="en_US" w:bidi="en_US"/>
        </w:rPr>
        <w:t>NIV</w:t>
      </w:r>
      <w:r>
        <w:rPr>
          <w:lang w:val="en_US" w:bidi="en_US"/>
        </w:rPr>
        <w:t xml:space="preserve">), which is slightly better. However, even here the modern reader is most likely to understand “cake” as a baked food. </w:t>
      </w:r>
      <w:r>
        <w:rPr>
          <w:lang w:val="en_US" w:bidi="en_US"/>
        </w:rPr>
        <w:t>GECL</w:t>
      </w:r>
      <w:r>
        <w:rPr>
          <w:lang w:val="en_US" w:bidi="en_US"/>
        </w:rPr>
        <w:t xml:space="preserve"> avoids this problem with “portions of dried figs,” while </w:t>
      </w:r>
      <w:r>
        <w:rPr>
          <w:lang w:val="en_US" w:bidi="en_US"/>
        </w:rPr>
        <w:t>CEV</w:t>
      </w:r>
      <w:r>
        <w:rPr>
          <w:lang w:val="en_US" w:bidi="en_US"/>
        </w:rPr>
        <w:t xml:space="preserve"> has “handfuls of dried figs.” It will often be possible (and preferable) to say “lumps of pressed figs” or “blocks of dried figs.” Some languages will have a specific word for such blocks of pressed dried fruit.</w:t>
      </w:r>
      <w:r>
        <w:rPr>
          <w:lang w:val="en_US" w:bidi="en_US"/>
        </w:rPr>
      </w:r>
    </w:p>
    <w:p>
      <w:pPr/>
      <w:r>
        <w:rPr>
          <w:lang w:val="en_US" w:bidi="en_US"/>
        </w:rPr>
      </w:r>
      <w:r>
        <w:rPr>
          <w:lang w:val="en_US" w:bidi="en_US"/>
        </w:rPr>
        <w:t xml:space="preserve">In </w:t>
      </w:r>
      <w:hyperlink r:id="rId20">
        <w:r>
          <w:rPr>
            <w:lang w:val="en_US" w:bidi="en_US"/>
          </w:rPr>
          <w:rPr>
            <w:color w:val="0000EE"/>
            <w:u w:val="single"/>
          </w:rPr>
          <w:t>1SA 30:12</w:t>
        </w:r>
      </w:hyperlink>
      <w:r>
        <w:rPr>
          <w:lang w:val="en_US" w:bidi="en_US"/>
        </w:rPr>
        <w:t>RSV</w:t>
      </w:r>
      <w:r>
        <w:rPr>
          <w:lang w:val="en_US" w:bidi="en_US"/>
        </w:rPr>
        <w:t xml:space="preserve"> has “a piece of a cake of figs,” but </w:t>
      </w:r>
      <w:r>
        <w:rPr>
          <w:lang w:val="en_US" w:bidi="en_US"/>
        </w:rPr>
        <w:t>GNT</w:t>
      </w:r>
      <w:r>
        <w:rPr>
          <w:lang w:val="en_US" w:bidi="en_US"/>
        </w:rPr>
        <w:t xml:space="preserve"> is better with “some dried figs.”</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2Sam6:19" TargetMode="External"/><Relationship Id="rId15" Type="http://schemas.openxmlformats.org/officeDocument/2006/relationships/hyperlink" Target="https://ref.ly/1Chr16:3" TargetMode="External"/><Relationship Id="rId16" Type="http://schemas.openxmlformats.org/officeDocument/2006/relationships/hyperlink" Target="https://ref.ly/Song2:5" TargetMode="External"/><Relationship Id="rId17" Type="http://schemas.openxmlformats.org/officeDocument/2006/relationships/hyperlink" Target="https://ref.ly/Isa16:7" TargetMode="External"/><Relationship Id="rId18" Type="http://schemas.openxmlformats.org/officeDocument/2006/relationships/hyperlink" Target="https://ref.ly/Hos3:1" TargetMode="External"/><Relationship Id="rId19" Type="http://schemas.openxmlformats.org/officeDocument/2006/relationships/hyperlink" Target="https://ref.ly/1Sam25:18" TargetMode="External"/><Relationship Id="rId20" Type="http://schemas.openxmlformats.org/officeDocument/2006/relationships/hyperlink" Target="https://ref.ly/1Sam30:12" TargetMode="External"/><Relationship Id="rId21" Type="http://schemas.openxmlformats.org/officeDocument/2006/relationships/hyperlink" Target="https://ref.ly/2Kgs20:7" TargetMode="External"/><Relationship Id="rId22" Type="http://schemas.openxmlformats.org/officeDocument/2006/relationships/hyperlink" Target="https://ref.ly/1Chr12:41" TargetMode="External"/><Relationship Id="rId23" Type="http://schemas.openxmlformats.org/officeDocument/2006/relationships/hyperlink" Target="https://ref.ly/Isa38:21" TargetMode="External"/><Relationship Id="rId24" Type="http://schemas.openxmlformats.org/officeDocument/2006/relationships/hyperlink" Target="https://ref.ly/Jdt10:5" TargetMode="External"/><Relationship Id="rId25" Type="http://schemas.openxmlformats.org/officeDocument/2006/relationships/hyperlink" Targe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