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标题：漂洗者、漂布者（fuller, laundryman）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1.16</w:t>
      </w:r>
      <w:r>
        <w:rPr>
          <w:lang w:val="zh_CN" w:bidi="zh_CN"/>
        </w:rPr>
        <w:t xml:space="preserve"> 标题：漂洗者、漂布者（fuller, laundryman）</w:t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标题：肥皂、碱液（soap, lye）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1.16.1</w:t>
      </w:r>
      <w:r>
        <w:rPr>
          <w:lang w:val="zh_CN" w:bidi="zh_CN"/>
        </w:rPr>
        <w:t xml:space="preserve"> 标题：肥皂、碱液（soap, lye）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来：בֹּרִית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(音译：borith)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2:22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MAL 3:2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>肥皂或碱液是通过将灰烬和动物脂肪一起煮沸而制成的清洁剂。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在这两节经文中，希伯来文</w:t>
      </w:r>
      <w:r>
        <w:rPr>
          <w:i/>
          <w:lang w:val="zh_CN" w:bidi="zh_CN"/>
        </w:rPr>
        <w:t>borith</w:t>
      </w:r>
      <w:r>
        <w:rPr>
          <w:lang w:val="zh_CN" w:bidi="zh_CN"/>
        </w:rPr>
        <w:t xml:space="preserve"> 是用作比喻，论到对罪的审判或除去（或试图除去）。几乎所有的文化都知道某种去除污垢的清洁剂。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2:22</w:t>
        </w:r>
      </w:hyperlink>
      <w:r>
        <w:rPr>
          <w:lang w:val="zh_CN" w:bidi="zh_CN"/>
        </w:rPr>
        <w:t xml:space="preserve"> ：这里提到两种清洁剂；第一种是矿物质（苏打或钠），第二种是肥皂或碱液。虽然人们认为耶利米时期还没有出现脂肪皂，但这里的意思似乎很清楚。各译本对这两种清洁剂的译法不一（</w:t>
      </w:r>
      <w:r>
        <w:rPr>
          <w:lang w:val="zh_CN" w:bidi="zh_CN"/>
        </w:rPr>
        <w:t>NCV</w:t>
      </w:r>
      <w:r>
        <w:rPr>
          <w:lang w:val="zh_CN" w:bidi="zh_CN"/>
        </w:rPr>
        <w:t xml:space="preserve"> 译作“cleanser”“清洁剂”和“soap”“肥皂”；</w:t>
      </w:r>
      <w:r>
        <w:rPr>
          <w:lang w:val="zh_CN" w:bidi="zh_CN"/>
        </w:rPr>
        <w:t>CEV</w:t>
      </w:r>
      <w:r>
        <w:rPr>
          <w:lang w:val="zh_CN" w:bidi="zh_CN"/>
        </w:rPr>
        <w:t xml:space="preserve"> 作“soap”“肥皂”和“bleach”“漂白剂”；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作“lye”“碱液”和“soap”“肥皂”）。也可以合并两种洗涤剂，把这节经文的前两行译为“即使你用最强效的肥皂洗涤”（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直译）。另外，翻译者也可以不提具体的清洁剂，而是将意思翻译出来；例如，“无论你如何努力清洁自己”，“无论你多么用力地擦洗”，或“不论你怎样清洗自己”。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MAL 3:2</w:t>
        </w:r>
      </w:hyperlink>
      <w:r>
        <w:rPr>
          <w:lang w:val="zh_CN" w:bidi="zh_CN"/>
        </w:rPr>
        <w:t xml:space="preserve"> ：虽然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2:22</w:t>
        </w:r>
      </w:hyperlink>
      <w:r>
        <w:rPr>
          <w:lang w:val="zh_CN" w:bidi="zh_CN"/>
        </w:rPr>
        <w:t xml:space="preserve"> 中的</w:t>
      </w:r>
      <w:r>
        <w:rPr>
          <w:i/>
          <w:lang w:val="zh_CN" w:bidi="zh_CN"/>
        </w:rPr>
        <w:t>borith</w:t>
      </w:r>
      <w:r>
        <w:rPr>
          <w:lang w:val="zh_CN" w:bidi="zh_CN"/>
        </w:rPr>
        <w:t xml:space="preserve"> 无法去除污渍，但在这节经文中，它象征一种能够除尽所有污渍的强效洗涤剂。这节经文中，希伯来文短语</w:t>
      </w:r>
      <w:r>
        <w:rPr>
          <w:i/>
          <w:lang w:val="zh_CN" w:bidi="zh_CN"/>
        </w:rPr>
        <w:t>borith mkabsim</w:t>
      </w:r>
      <w:r>
        <w:rPr>
          <w:lang w:val="zh_CN" w:bidi="zh_CN"/>
        </w:rPr>
        <w:t xml:space="preserve"> 的字面意思是“洗衣者的肥皂”。有两种很好的译法，即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的“strong soap”（“强力肥皂”）和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“洗衣店的碱液”。经文的重点是清洁剂的强效，因此</w:t>
      </w:r>
      <w:r>
        <w:rPr>
          <w:lang w:val="zh_CN" w:bidi="zh_CN"/>
        </w:rPr>
        <w:t>ITCL</w:t>
      </w:r>
      <w:r>
        <w:rPr>
          <w:lang w:val="zh_CN" w:bidi="zh_CN"/>
        </w:rPr>
        <w:t xml:space="preserve"> 所译“洗衣服用的肥皂”可能语气太弱了。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er2:22" TargetMode="External"/><Relationship Id="rId15" Type="http://schemas.openxmlformats.org/officeDocument/2006/relationships/hyperlink" Target="https://ref.ly/Mal3: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