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标题：目录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</w:t>
      </w:r>
      <w:r>
        <w:rPr>
          <w:lang w:val="zh_CN" w:bidi="zh_CN"/>
        </w:rPr>
        <w:t xml:space="preserve"> 标题：目录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i/>
          <w:lang w:val="zh_CN" w:bidi="zh_CN"/>
        </w:rPr>
        <w:t>Human-made Things in the Bible</w:t>
      </w:r>
      <w:r>
        <w:rPr>
          <w:lang w:val="zh_CN" w:bidi="zh_CN"/>
        </w:rPr>
        <w:t xml:space="preserve"> (original title: </w:t>
      </w:r>
      <w:r>
        <w:rPr>
          <w:i/>
          <w:lang w:val="zh_CN" w:bidi="zh_CN"/>
        </w:rPr>
        <w:t>The Works of Their Hands: Man-made Things in the Bible</w:t>
      </w:r>
      <w:r>
        <w:rPr>
          <w:lang w:val="zh_CN" w:bidi="zh_CN"/>
        </w:rPr>
        <w:t>). Ray Pritz. (c) 2009, United Bible Societies.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