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标题：手工业（artisans）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</w:t>
      </w:r>
      <w:r>
        <w:rPr>
          <w:lang w:val="zh_CN" w:bidi="zh_CN"/>
        </w:rPr>
        <w:t xml:space="preserve"> 标题：手工业（artisans）</w:t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标题：窑匠、陶匠（potter）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</w:t>
      </w:r>
      <w:r>
        <w:rPr>
          <w:lang w:val="zh_CN" w:bidi="zh_CN"/>
        </w:rPr>
        <w:t xml:space="preserve"> 标题：窑匠、陶匠（potter）</w:t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标题：转盘（potter’s wheel）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1.5.1.1</w:t>
      </w:r>
      <w:r>
        <w:rPr>
          <w:lang w:val="zh_CN" w:bidi="zh_CN"/>
        </w:rPr>
        <w:t xml:space="preserve"> 标题：转盘（potter’s wheel）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来：אָבְנַיִם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(音译：’ovnayim)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JER 18:3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希：τροχός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(音译：trochos)</w:t>
      </w:r>
      <w:hyperlink r:id="rId15">
        <w:r>
          <w:rPr>
            <w:lang w:val="zh_CN" w:bidi="zh_CN"/>
          </w:rPr>
          <w:rPr>
            <w:color w:val="0000EE"/>
            <w:u w:val="single"/>
          </w:rPr>
          <w:t>SIR 38:29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窑轮（旧约时代） (© Deutsche Bibelgesellschaft, Stuttgart by United Bible Societies)</w:t>
      </w:r>
      <w:r>
        <w:rPr>
          <w:lang w:val="zh_CN" w:bidi="zh_CN"/>
        </w:rPr>
        <w:t>在旧约时期，陶匠用的转盘是一个石头做成的水平轮子。石轮底部有一个尖的突起。下面的石轮是固定的，带一个凹坑。上面石轮的尖突起放在下面石轮的凹坑中，就像是一个转轴，上面的石轮绕着这个轴旋转。陶匠用手转动石轮，或者由别人转动石轮。在两约之间以及新约时期，转盘的构造和旧约时期的不同，上面的轮盘改由木头制成，通过一根轴与下边较大的轮盘连接。上面轮盘的高度方便陶匠坐着工作。</w:t>
      </w:r>
    </w:p>
    <w:p>
      <w:r>
        <w:drawing>
          <wp:inline xmlns:a="http://schemas.openxmlformats.org/drawingml/2006/main" xmlns:pic="http://schemas.openxmlformats.org/drawingml/2006/picture">
            <wp:extent cx="6096000" cy="84082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0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er18:3" TargetMode="External"/><Relationship Id="rId15" Type="http://schemas.openxmlformats.org/officeDocument/2006/relationships/hyperlink" Target="https://ref.ly/Sir38:29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