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Storehouse</w:t>
      </w:r>
      <w:r>
        <w:rPr>
          <w:lang w:val="en_US" w:bidi="en_US"/>
        </w:rPr>
      </w:r>
    </w:p>
    <w:p>
      <w:pPr>
        <w:pStyle w:val="Heading1"/>
      </w:pPr>
      <w:r>
        <w:rPr>
          <w:lang w:val="en_US" w:bidi="en_US"/>
        </w:rPr>
        <w:t>3.12</w:t>
      </w:r>
      <w:r>
        <w:rPr>
          <w:lang w:val="en_US" w:bidi="en_US"/>
        </w:rPr>
        <w:t xml:space="preserve"> Storehouse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בַּיִת, אָסֹף</w:t>
      </w:r>
      <w:r>
        <w:rPr>
          <w:lang w:val="en_US" w:bidi="en_US"/>
        </w:rPr>
        <w:t xml:space="preserve"> </w:t>
      </w:r>
      <w:r>
        <w:rPr>
          <w:lang w:val="en_US" w:bidi="en_US"/>
        </w:rPr>
        <w:t>((beyth) ’asupim)</w:t>
      </w:r>
      <w:r>
        <w:rPr>
          <w:lang w:val="en_US" w:bidi="en_US"/>
        </w:rPr>
      </w:r>
      <w:hyperlink r:id="rId14">
        <w:r>
          <w:rPr>
            <w:lang w:val="en_US" w:bidi="en_US"/>
          </w:rPr>
          <w:rPr>
            <w:color w:val="0000EE"/>
            <w:u w:val="single"/>
          </w:rPr>
          <w:t>NEH 12:25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אוֹצָר</w:t>
      </w:r>
      <w:r>
        <w:rPr>
          <w:lang w:val="en_US" w:bidi="en_US"/>
        </w:rPr>
        <w:t xml:space="preserve"> </w:t>
      </w:r>
      <w:r>
        <w:rPr>
          <w:lang w:val="en_US" w:bidi="en_US"/>
        </w:rPr>
        <w:t>(’otsar)</w:t>
      </w:r>
      <w:r>
        <w:rPr>
          <w:lang w:val="en_US" w:bidi="en_US"/>
        </w:rPr>
      </w:r>
      <w:hyperlink r:id="rId15">
        <w:r>
          <w:rPr>
            <w:lang w:val="en_US" w:bidi="en_US"/>
          </w:rPr>
          <w:rPr>
            <w:color w:val="0000EE"/>
            <w:u w:val="single"/>
          </w:rPr>
          <w:t>1CH 27:27</w:t>
        </w:r>
      </w:hyperlink>
      <w:r>
        <w:rPr>
          <w:lang w:val="en_US" w:bidi="en_US"/>
        </w:rPr>
        <w:t xml:space="preserve">, </w:t>
      </w:r>
      <w:hyperlink r:id="rId16">
        <w:r>
          <w:rPr>
            <w:lang w:val="en_US" w:bidi="en_US"/>
          </w:rPr>
          <w:rPr>
            <w:color w:val="0000EE"/>
            <w:u w:val="single"/>
          </w:rPr>
          <w:t>1CH 27:28</w:t>
        </w:r>
      </w:hyperlink>
      <w:r>
        <w:rPr>
          <w:lang w:val="en_US" w:bidi="en_US"/>
        </w:rPr>
        <w:t xml:space="preserve">, </w:t>
      </w:r>
      <w:hyperlink r:id="rId17">
        <w:r>
          <w:rPr>
            <w:lang w:val="en_US" w:bidi="en_US"/>
          </w:rPr>
          <w:rPr>
            <w:color w:val="0000EE"/>
            <w:u w:val="single"/>
          </w:rPr>
          <w:t>2CH 11:11</w:t>
        </w:r>
      </w:hyperlink>
      <w:r>
        <w:rPr>
          <w:lang w:val="en_US" w:bidi="en_US"/>
        </w:rPr>
        <w:t xml:space="preserve">, </w:t>
      </w:r>
      <w:hyperlink r:id="rId18">
        <w:r>
          <w:rPr>
            <w:lang w:val="en_US" w:bidi="en_US"/>
          </w:rPr>
          <w:rPr>
            <w:color w:val="0000EE"/>
            <w:u w:val="single"/>
          </w:rPr>
          <w:t>NEH 12:44</w:t>
        </w:r>
      </w:hyperlink>
      <w:r>
        <w:rPr>
          <w:lang w:val="en_US" w:bidi="en_US"/>
        </w:rPr>
        <w:t xml:space="preserve">, </w:t>
      </w:r>
      <w:hyperlink r:id="rId19">
        <w:r>
          <w:rPr>
            <w:lang w:val="en_US" w:bidi="en_US"/>
          </w:rPr>
          <w:rPr>
            <w:color w:val="0000EE"/>
            <w:u w:val="single"/>
          </w:rPr>
          <w:t>NEH 13:12</w:t>
        </w:r>
      </w:hyperlink>
      <w:r>
        <w:rPr>
          <w:lang w:val="en_US" w:bidi="en_US"/>
        </w:rPr>
        <w:t xml:space="preserve">, </w:t>
      </w:r>
      <w:hyperlink r:id="rId20">
        <w:r>
          <w:rPr>
            <w:lang w:val="en_US" w:bidi="en_US"/>
          </w:rPr>
          <w:rPr>
            <w:color w:val="0000EE"/>
            <w:u w:val="single"/>
          </w:rPr>
          <w:t>NEH 13:13</w:t>
        </w:r>
      </w:hyperlink>
      <w:r>
        <w:rPr>
          <w:lang w:val="en_US" w:bidi="en_US"/>
        </w:rPr>
        <w:t xml:space="preserve">, </w:t>
      </w:r>
      <w:hyperlink r:id="rId21">
        <w:r>
          <w:rPr>
            <w:lang w:val="en_US" w:bidi="en_US"/>
          </w:rPr>
          <w:rPr>
            <w:color w:val="0000EE"/>
            <w:u w:val="single"/>
          </w:rPr>
          <w:t>JOB 38:22</w:t>
        </w:r>
      </w:hyperlink>
      <w:r>
        <w:rPr>
          <w:lang w:val="en_US" w:bidi="en_US"/>
        </w:rPr>
        <w:t xml:space="preserve">, </w:t>
      </w:r>
      <w:hyperlink r:id="rId21">
        <w:r>
          <w:rPr>
            <w:lang w:val="en_US" w:bidi="en_US"/>
          </w:rPr>
          <w:rPr>
            <w:color w:val="0000EE"/>
            <w:u w:val="single"/>
          </w:rPr>
          <w:t>JOB 38:22</w:t>
        </w:r>
      </w:hyperlink>
      <w:r>
        <w:rPr>
          <w:lang w:val="en_US" w:bidi="en_US"/>
        </w:rPr>
        <w:t xml:space="preserve">, </w:t>
      </w:r>
      <w:hyperlink r:id="rId22">
        <w:r>
          <w:rPr>
            <w:lang w:val="en_US" w:bidi="en_US"/>
          </w:rPr>
          <w:rPr>
            <w:color w:val="0000EE"/>
            <w:u w:val="single"/>
          </w:rPr>
          <w:t>PSA 33:7</w:t>
        </w:r>
      </w:hyperlink>
      <w:r>
        <w:rPr>
          <w:lang w:val="en_US" w:bidi="en_US"/>
        </w:rPr>
        <w:t xml:space="preserve">, </w:t>
      </w:r>
      <w:hyperlink r:id="rId23">
        <w:r>
          <w:rPr>
            <w:lang w:val="en_US" w:bidi="en_US"/>
          </w:rPr>
          <w:rPr>
            <w:color w:val="0000EE"/>
            <w:u w:val="single"/>
          </w:rPr>
          <w:t>PSA 135:7</w:t>
        </w:r>
      </w:hyperlink>
      <w:r>
        <w:rPr>
          <w:lang w:val="en_US" w:bidi="en_US"/>
        </w:rPr>
        <w:t xml:space="preserve">, </w:t>
      </w:r>
      <w:hyperlink r:id="rId24">
        <w:r>
          <w:rPr>
            <w:lang w:val="en_US" w:bidi="en_US"/>
          </w:rPr>
          <w:rPr>
            <w:color w:val="0000EE"/>
            <w:u w:val="single"/>
          </w:rPr>
          <w:t>ISA 39:2</w:t>
        </w:r>
      </w:hyperlink>
      <w:r>
        <w:rPr>
          <w:lang w:val="en_US" w:bidi="en_US"/>
        </w:rPr>
        <w:t xml:space="preserve">, </w:t>
      </w:r>
      <w:hyperlink r:id="rId25">
        <w:r>
          <w:rPr>
            <w:lang w:val="en_US" w:bidi="en_US"/>
          </w:rPr>
          <w:rPr>
            <w:color w:val="0000EE"/>
            <w:u w:val="single"/>
          </w:rPr>
          <w:t>ISA 39:4</w:t>
        </w:r>
      </w:hyperlink>
      <w:r>
        <w:rPr>
          <w:lang w:val="en_US" w:bidi="en_US"/>
        </w:rPr>
        <w:t xml:space="preserve">, </w:t>
      </w:r>
      <w:hyperlink r:id="rId26">
        <w:r>
          <w:rPr>
            <w:lang w:val="en_US" w:bidi="en_US"/>
          </w:rPr>
          <w:rPr>
            <w:color w:val="0000EE"/>
            <w:u w:val="single"/>
          </w:rPr>
          <w:t>JER 10:13</w:t>
        </w:r>
      </w:hyperlink>
      <w:r>
        <w:rPr>
          <w:lang w:val="en_US" w:bidi="en_US"/>
        </w:rPr>
        <w:t xml:space="preserve">, </w:t>
      </w:r>
      <w:hyperlink r:id="rId27">
        <w:r>
          <w:rPr>
            <w:lang w:val="en_US" w:bidi="en_US"/>
          </w:rPr>
          <w:rPr>
            <w:color w:val="0000EE"/>
            <w:u w:val="single"/>
          </w:rPr>
          <w:t>JER 38:11</w:t>
        </w:r>
      </w:hyperlink>
      <w:r>
        <w:rPr>
          <w:lang w:val="en_US" w:bidi="en_US"/>
        </w:rPr>
        <w:t xml:space="preserve">, </w:t>
      </w:r>
      <w:hyperlink r:id="rId28">
        <w:r>
          <w:rPr>
            <w:lang w:val="en_US" w:bidi="en_US"/>
          </w:rPr>
          <w:rPr>
            <w:color w:val="0000EE"/>
            <w:u w:val="single"/>
          </w:rPr>
          <w:t>JER 51:16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ἀποδοχεῖον</w:t>
      </w:r>
      <w:r>
        <w:rPr>
          <w:lang w:val="en_US" w:bidi="en_US"/>
        </w:rPr>
        <w:t xml:space="preserve"> </w:t>
      </w:r>
      <w:r>
        <w:rPr>
          <w:lang w:val="en_US" w:bidi="en_US"/>
        </w:rPr>
        <w:t>(apodocheion)</w:t>
      </w:r>
      <w:r>
        <w:rPr>
          <w:lang w:val="en_US" w:bidi="en_US"/>
        </w:rPr>
      </w:r>
      <w:hyperlink r:id="rId29">
        <w:r>
          <w:rPr>
            <w:lang w:val="en_US" w:bidi="en_US"/>
          </w:rPr>
          <w:rPr>
            <w:color w:val="0000EE"/>
            <w:u w:val="single"/>
          </w:rPr>
          <w:t>SIR 1:17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θησαυρός</w:t>
      </w:r>
      <w:r>
        <w:rPr>
          <w:lang w:val="en_US" w:bidi="en_US"/>
        </w:rPr>
        <w:t xml:space="preserve"> </w:t>
      </w:r>
      <w:r>
        <w:rPr>
          <w:lang w:val="en_US" w:bidi="en_US"/>
        </w:rPr>
        <w:t>(thēsauros)</w:t>
      </w:r>
      <w:r>
        <w:rPr>
          <w:lang w:val="en_US" w:bidi="en_US"/>
        </w:rPr>
      </w:r>
      <w:hyperlink r:id="rId30">
        <w:r>
          <w:rPr>
            <w:lang w:val="en_US" w:bidi="en_US"/>
          </w:rPr>
          <w:rPr>
            <w:color w:val="0000EE"/>
            <w:u w:val="single"/>
          </w:rPr>
          <w:t>SIR 41:12</w:t>
        </w:r>
      </w:hyperlink>
      <w:r>
        <w:rPr>
          <w:lang w:val="en_US" w:bidi="en_US"/>
        </w:rPr>
        <w:t xml:space="preserve">, </w:t>
      </w:r>
      <w:hyperlink r:id="rId31">
        <w:r>
          <w:rPr>
            <w:lang w:val="en_US" w:bidi="en_US"/>
          </w:rPr>
          <w:rPr>
            <w:color w:val="0000EE"/>
            <w:u w:val="single"/>
          </w:rPr>
          <w:t>SIR 43:14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ταμεῖον</w:t>
      </w:r>
      <w:r>
        <w:rPr>
          <w:lang w:val="en_US" w:bidi="en_US"/>
        </w:rPr>
        <w:t xml:space="preserve"> </w:t>
      </w:r>
      <w:r>
        <w:rPr>
          <w:lang w:val="en_US" w:bidi="en_US"/>
        </w:rPr>
        <w:t>(tameion)</w:t>
      </w:r>
      <w:r>
        <w:rPr>
          <w:lang w:val="en_US" w:bidi="en_US"/>
        </w:rPr>
      </w:r>
      <w:hyperlink r:id="rId32">
        <w:r>
          <w:rPr>
            <w:lang w:val="en_US" w:bidi="en_US"/>
          </w:rPr>
          <w:rPr>
            <w:color w:val="0000EE"/>
            <w:u w:val="single"/>
          </w:rPr>
          <w:t>LUK 12:24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places listed above were for general storage. Their shape and structure are undefined. See also </w:t>
      </w:r>
      <w:hyperlink r:id="rId33">
        <w:r>
          <w:rPr>
            <w:lang w:val="en_US" w:bidi="en_US"/>
          </w:rPr>
          <w:rPr>
            <w:color w:val="0000EE"/>
            <w:u w:val="single"/>
          </w:rPr>
          <w:t>3.13.4 Armory, arsenal&lt;REALIA:3.13.4&gt;</w:t>
        </w:r>
      </w:hyperlink>
      <w:r>
        <w:rPr>
          <w:lang w:val="en_US" w:bidi="en_US"/>
        </w:rPr>
        <w:t xml:space="preserve"> and </w:t>
      </w:r>
      <w:hyperlink r:id="rId33">
        <w:r>
          <w:rPr>
            <w:lang w:val="en_US" w:bidi="en_US"/>
          </w:rPr>
          <w:rPr>
            <w:color w:val="0000EE"/>
            <w:u w:val="single"/>
          </w:rPr>
          <w:t>3.14.1.4 Treasury, strongroom&lt;REALIA:3.14.1.4&gt;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most of the references listed above it is stated what was being stored. Where the commodity being stored is named, languages may have a special word for the particular place where such a commodity is stored; for example, in </w:t>
      </w:r>
      <w:hyperlink r:id="rId15">
        <w:r>
          <w:rPr>
            <w:lang w:val="en_US" w:bidi="en_US"/>
          </w:rPr>
          <w:rPr>
            <w:color w:val="0000EE"/>
            <w:u w:val="single"/>
          </w:rPr>
          <w:t>1CH 27:27</w:t>
        </w:r>
      </w:hyperlink>
      <w:r>
        <w:rPr>
          <w:lang w:val="en_US" w:bidi="en_US"/>
        </w:rPr>
        <w:t>GNT</w:t>
      </w:r>
      <w:r>
        <w:rPr>
          <w:lang w:val="en_US" w:bidi="en_US"/>
        </w:rPr>
        <w:t xml:space="preserve"> has “Wine cellars” for the Hebrew word </w:t>
      </w:r>
      <w:r>
        <w:rPr>
          <w:i/>
          <w:lang w:val="en_US" w:bidi="en_US"/>
        </w:rPr>
        <w:t>’otsar</w:t>
      </w:r>
      <w:r>
        <w:rPr>
          <w:lang w:val="en_US" w:bidi="en_US"/>
        </w:rPr>
        <w:t xml:space="preserve">. However, in the following verse, where the same word is used together with “oil,” </w:t>
      </w:r>
      <w:r>
        <w:rPr>
          <w:lang w:val="en_US" w:bidi="en_US"/>
        </w:rPr>
        <w:t>GNT</w:t>
      </w:r>
      <w:r>
        <w:rPr>
          <w:lang w:val="en_US" w:bidi="en_US"/>
        </w:rPr>
        <w:t xml:space="preserve"> has “Olive oil storage,” because English has no special word for a place to store olive oil.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Grain-store, silo</w:t>
      </w:r>
      <w:r>
        <w:rPr>
          <w:lang w:val="en_US" w:bidi="en_US"/>
        </w:rPr>
      </w:r>
    </w:p>
    <w:p>
      <w:pPr>
        <w:pStyle w:val="Heading1"/>
      </w:pPr>
      <w:r>
        <w:rPr>
          <w:lang w:val="en_US" w:bidi="en_US"/>
        </w:rPr>
        <w:t>3.12.1</w:t>
      </w:r>
      <w:r>
        <w:rPr>
          <w:lang w:val="en_US" w:bidi="en_US"/>
        </w:rPr>
        <w:t xml:space="preserve"> Grain-store, silo</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אָסָם</w:t>
      </w:r>
      <w:r>
        <w:rPr>
          <w:lang w:val="en_US" w:bidi="en_US"/>
        </w:rPr>
        <w:t xml:space="preserve"> </w:t>
      </w:r>
      <w:r>
        <w:rPr>
          <w:lang w:val="en_US" w:bidi="en_US"/>
        </w:rPr>
        <w:t>(’asam)</w:t>
      </w:r>
      <w:r>
        <w:rPr>
          <w:lang w:val="en_US" w:bidi="en_US"/>
        </w:rPr>
      </w:r>
      <w:hyperlink r:id="rId34">
        <w:r>
          <w:rPr>
            <w:lang w:val="en_US" w:bidi="en_US"/>
          </w:rPr>
          <w:rPr>
            <w:color w:val="0000EE"/>
            <w:u w:val="single"/>
          </w:rPr>
          <w:t>DEU 28:8</w:t>
        </w:r>
      </w:hyperlink>
      <w:r>
        <w:rPr>
          <w:lang w:val="en_US" w:bidi="en_US"/>
        </w:rPr>
        <w:t xml:space="preserve">, </w:t>
      </w:r>
      <w:hyperlink r:id="rId35">
        <w:r>
          <w:rPr>
            <w:lang w:val="en_US" w:bidi="en_US"/>
          </w:rPr>
          <w:rPr>
            <w:color w:val="0000EE"/>
            <w:u w:val="single"/>
          </w:rPr>
          <w:t>PRO 3:10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אוֹצָר</w:t>
      </w:r>
      <w:r>
        <w:rPr>
          <w:lang w:val="en_US" w:bidi="en_US"/>
        </w:rPr>
        <w:t xml:space="preserve"> </w:t>
      </w:r>
      <w:r>
        <w:rPr>
          <w:lang w:val="en_US" w:bidi="en_US"/>
        </w:rPr>
        <w:t>(’otsar)</w:t>
      </w:r>
      <w:r>
        <w:rPr>
          <w:lang w:val="en_US" w:bidi="en_US"/>
        </w:rPr>
      </w:r>
      <w:hyperlink r:id="rId36">
        <w:r>
          <w:rPr>
            <w:lang w:val="en_US" w:bidi="en_US"/>
          </w:rPr>
          <w:rPr>
            <w:color w:val="0000EE"/>
            <w:u w:val="single"/>
          </w:rPr>
          <w:t>JOL 1:17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מַאֲבוּס</w:t>
      </w:r>
      <w:r>
        <w:rPr>
          <w:lang w:val="en_US" w:bidi="en_US"/>
        </w:rPr>
        <w:t xml:space="preserve"> </w:t>
      </w:r>
      <w:r>
        <w:rPr>
          <w:lang w:val="en_US" w:bidi="en_US"/>
        </w:rPr>
        <w:t>(ma’avus)</w:t>
      </w:r>
      <w:r>
        <w:rPr>
          <w:lang w:val="en_US" w:bidi="en_US"/>
        </w:rPr>
      </w:r>
      <w:hyperlink r:id="rId37">
        <w:r>
          <w:rPr>
            <w:lang w:val="en_US" w:bidi="en_US"/>
          </w:rPr>
          <w:rPr>
            <w:color w:val="0000EE"/>
            <w:u w:val="single"/>
          </w:rPr>
          <w:t>JER 50:26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מְגוּרָה</w:t>
      </w:r>
      <w:r>
        <w:rPr>
          <w:lang w:val="en_US" w:bidi="en_US"/>
        </w:rPr>
        <w:t xml:space="preserve"> </w:t>
      </w:r>
      <w:r>
        <w:rPr>
          <w:lang w:val="en_US" w:bidi="en_US"/>
        </w:rPr>
        <w:t>(mgurah)</w:t>
      </w:r>
      <w:r>
        <w:rPr>
          <w:lang w:val="en_US" w:bidi="en_US"/>
        </w:rPr>
      </w:r>
      <w:hyperlink r:id="rId38">
        <w:r>
          <w:rPr>
            <w:lang w:val="en_US" w:bidi="en_US"/>
          </w:rPr>
          <w:rPr>
            <w:color w:val="0000EE"/>
            <w:u w:val="single"/>
          </w:rPr>
          <w:t>HAG 2:19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מַמְּגוּרָה</w:t>
      </w:r>
      <w:r>
        <w:rPr>
          <w:lang w:val="en_US" w:bidi="en_US"/>
        </w:rPr>
        <w:t xml:space="preserve"> </w:t>
      </w:r>
      <w:r>
        <w:rPr>
          <w:lang w:val="en_US" w:bidi="en_US"/>
        </w:rPr>
        <w:t>(mamgurah)</w:t>
      </w:r>
      <w:r>
        <w:rPr>
          <w:lang w:val="en_US" w:bidi="en_US"/>
        </w:rPr>
      </w:r>
      <w:hyperlink r:id="rId36">
        <w:r>
          <w:rPr>
            <w:lang w:val="en_US" w:bidi="en_US"/>
          </w:rPr>
          <w:rPr>
            <w:color w:val="0000EE"/>
            <w:u w:val="single"/>
          </w:rPr>
          <w:t>JOL 1:17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מִסְכְּנוֹת</w:t>
      </w:r>
      <w:r>
        <w:rPr>
          <w:lang w:val="en_US" w:bidi="en_US"/>
        </w:rPr>
        <w:t xml:space="preserve"> </w:t>
      </w:r>
      <w:r>
        <w:rPr>
          <w:lang w:val="en_US" w:bidi="en_US"/>
        </w:rPr>
        <w:t>(misknoth)</w:t>
      </w:r>
      <w:r>
        <w:rPr>
          <w:lang w:val="en_US" w:bidi="en_US"/>
        </w:rPr>
      </w:r>
      <w:hyperlink r:id="rId39">
        <w:r>
          <w:rPr>
            <w:lang w:val="en_US" w:bidi="en_US"/>
          </w:rPr>
          <w:rPr>
            <w:color w:val="0000EE"/>
            <w:u w:val="single"/>
          </w:rPr>
          <w:t>EXO 1:11</w:t>
        </w:r>
      </w:hyperlink>
      <w:r>
        <w:rPr>
          <w:lang w:val="en_US" w:bidi="en_US"/>
        </w:rPr>
        <w:t xml:space="preserve">, </w:t>
      </w:r>
      <w:hyperlink r:id="rId40">
        <w:r>
          <w:rPr>
            <w:lang w:val="en_US" w:bidi="en_US"/>
          </w:rPr>
          <w:rPr>
            <w:color w:val="0000EE"/>
            <w:u w:val="single"/>
          </w:rPr>
          <w:t>1KI 9:19</w:t>
        </w:r>
      </w:hyperlink>
      <w:r>
        <w:rPr>
          <w:lang w:val="en_US" w:bidi="en_US"/>
        </w:rPr>
        <w:t xml:space="preserve">, </w:t>
      </w:r>
      <w:hyperlink r:id="rId41">
        <w:r>
          <w:rPr>
            <w:lang w:val="en_US" w:bidi="en_US"/>
          </w:rPr>
          <w:rPr>
            <w:color w:val="0000EE"/>
            <w:u w:val="single"/>
          </w:rPr>
          <w:t>2CH 8:4</w:t>
        </w:r>
      </w:hyperlink>
      <w:r>
        <w:rPr>
          <w:lang w:val="en_US" w:bidi="en_US"/>
        </w:rPr>
        <w:t xml:space="preserve">, </w:t>
      </w:r>
      <w:hyperlink r:id="rId42">
        <w:r>
          <w:rPr>
            <w:lang w:val="en_US" w:bidi="en_US"/>
          </w:rPr>
          <w:rPr>
            <w:color w:val="0000EE"/>
            <w:u w:val="single"/>
          </w:rPr>
          <w:t>2CH 8:6</w:t>
        </w:r>
      </w:hyperlink>
      <w:r>
        <w:rPr>
          <w:lang w:val="en_US" w:bidi="en_US"/>
        </w:rPr>
        <w:t xml:space="preserve">, </w:t>
      </w:r>
      <w:hyperlink r:id="rId43">
        <w:r>
          <w:rPr>
            <w:lang w:val="en_US" w:bidi="en_US"/>
          </w:rPr>
          <w:rPr>
            <w:color w:val="0000EE"/>
            <w:u w:val="single"/>
          </w:rPr>
          <w:t>2CH 16:4</w:t>
        </w:r>
      </w:hyperlink>
      <w:r>
        <w:rPr>
          <w:lang w:val="en_US" w:bidi="en_US"/>
        </w:rPr>
        <w:t xml:space="preserve">, </w:t>
      </w:r>
      <w:hyperlink r:id="rId44">
        <w:r>
          <w:rPr>
            <w:lang w:val="en_US" w:bidi="en_US"/>
          </w:rPr>
          <w:rPr>
            <w:color w:val="0000EE"/>
            <w:u w:val="single"/>
          </w:rPr>
          <w:t>2CH 17:12</w:t>
        </w:r>
      </w:hyperlink>
      <w:r>
        <w:rPr>
          <w:lang w:val="en_US" w:bidi="en_US"/>
        </w:rPr>
        <w:t xml:space="preserve">, </w:t>
      </w:r>
      <w:hyperlink r:id="rId45">
        <w:r>
          <w:rPr>
            <w:lang w:val="en_US" w:bidi="en_US"/>
          </w:rPr>
          <w:rPr>
            <w:color w:val="0000EE"/>
            <w:u w:val="single"/>
          </w:rPr>
          <w:t>2CH 32:28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ἀποθήκη</w:t>
      </w:r>
      <w:r>
        <w:rPr>
          <w:lang w:val="en_US" w:bidi="en_US"/>
        </w:rPr>
        <w:t xml:space="preserve"> </w:t>
      </w:r>
      <w:r>
        <w:rPr>
          <w:lang w:val="en_US" w:bidi="en_US"/>
        </w:rPr>
        <w:t>(apothēkē)</w:t>
      </w:r>
      <w:r>
        <w:rPr>
          <w:lang w:val="en_US" w:bidi="en_US"/>
        </w:rPr>
      </w:r>
      <w:hyperlink r:id="rId46">
        <w:r>
          <w:rPr>
            <w:lang w:val="en_US" w:bidi="en_US"/>
          </w:rPr>
          <w:rPr>
            <w:color w:val="0000EE"/>
            <w:u w:val="single"/>
          </w:rPr>
          <w:t>MAT 3:12</w:t>
        </w:r>
      </w:hyperlink>
      <w:r>
        <w:rPr>
          <w:lang w:val="en_US" w:bidi="en_US"/>
        </w:rPr>
        <w:t xml:space="preserve">, </w:t>
      </w:r>
      <w:hyperlink r:id="rId47">
        <w:r>
          <w:rPr>
            <w:lang w:val="en_US" w:bidi="en_US"/>
          </w:rPr>
          <w:rPr>
            <w:color w:val="0000EE"/>
            <w:u w:val="single"/>
          </w:rPr>
          <w:t>MAT 6:26</w:t>
        </w:r>
      </w:hyperlink>
      <w:r>
        <w:rPr>
          <w:lang w:val="en_US" w:bidi="en_US"/>
        </w:rPr>
        <w:t xml:space="preserve">, </w:t>
      </w:r>
      <w:hyperlink r:id="rId48">
        <w:r>
          <w:rPr>
            <w:lang w:val="en_US" w:bidi="en_US"/>
          </w:rPr>
          <w:rPr>
            <w:color w:val="0000EE"/>
            <w:u w:val="single"/>
          </w:rPr>
          <w:t>MAT 13:30</w:t>
        </w:r>
      </w:hyperlink>
      <w:r>
        <w:rPr>
          <w:lang w:val="en_US" w:bidi="en_US"/>
        </w:rPr>
        <w:t xml:space="preserve">, </w:t>
      </w:r>
      <w:hyperlink r:id="rId49">
        <w:r>
          <w:rPr>
            <w:lang w:val="en_US" w:bidi="en_US"/>
          </w:rPr>
          <w:rPr>
            <w:color w:val="0000EE"/>
            <w:u w:val="single"/>
          </w:rPr>
          <w:t>LUK 3:17</w:t>
        </w:r>
      </w:hyperlink>
      <w:r>
        <w:rPr>
          <w:lang w:val="en_US" w:bidi="en_US"/>
        </w:rPr>
        <w:t xml:space="preserve">, </w:t>
      </w:r>
      <w:hyperlink r:id="rId50">
        <w:r>
          <w:rPr>
            <w:lang w:val="en_US" w:bidi="en_US"/>
          </w:rPr>
          <w:rPr>
            <w:color w:val="0000EE"/>
            <w:u w:val="single"/>
          </w:rPr>
          <w:t>LUK 12:18</w:t>
        </w:r>
      </w:hyperlink>
      <w:r>
        <w:rPr>
          <w:lang w:val="en_US" w:bidi="en_US"/>
        </w:rPr>
        <w:t xml:space="preserve">, </w:t>
      </w:r>
      <w:hyperlink r:id="rId32">
        <w:r>
          <w:rPr>
            <w:lang w:val="en_US" w:bidi="en_US"/>
          </w:rPr>
          <w:rPr>
            <w:color w:val="0000EE"/>
            <w:u w:val="single"/>
          </w:rPr>
          <w:t>LUK 12:24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promptuarium</w:t>
      </w:r>
      <w:r>
        <w:rPr>
          <w:lang w:val="en_US" w:bidi="en_US"/>
        </w:rPr>
      </w:r>
      <w:hyperlink r:id="rId51">
        <w:r>
          <w:rPr>
            <w:lang w:val="en_US" w:bidi="en_US"/>
          </w:rPr>
          <w:rPr>
            <w:color w:val="0000EE"/>
            <w:u w:val="single"/>
          </w:rPr>
          <w:t>2ES 5:9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Grain-store at Megiddo (© Ian Scott, CC BY-SA 2.0, via Wikimedia Commons)</w:t>
      </w:r>
      <w:r>
        <w:rPr>
          <w:lang w:val="en_US" w:bidi="en_US"/>
        </w:rPr>
        <w:t>The grain-store or silo was a small structure for storing agricultural produce. It normally was made of stone.</w:t>
      </w:r>
      <w:r>
        <w:rPr>
          <w:lang w:val="en_US" w:bidi="en_US"/>
        </w:rPr>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1463040" cy="109728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a number of languages an important distinction is made between buildings used to store farm produce and those that are warehouses for other types of material. This structure was actually not a “building” in the sense that it was constructed like a house. The English word “barn” conveys the idea of a large, multi-purpose structure. Something like “grain-store,” “granary,” or “grain bin” will be preferable.</w:t>
      </w:r>
      <w:r>
        <w:rPr>
          <w:lang w:val="en_US" w:bidi="en_US"/>
        </w:rPr>
      </w:r>
    </w:p>
    <w:p>
      <w:pPr/>
      <w:r>
        <w:rPr>
          <w:lang w:val="en_US" w:bidi="en_US"/>
        </w:rPr>
      </w:r>
      <w:r>
        <w:rPr>
          <w:lang w:val="en_US" w:bidi="en_US"/>
        </w:rPr>
        <w:t xml:space="preserve">Most of the references to the Hebrew word </w:t>
      </w:r>
      <w:r>
        <w:rPr>
          <w:i/>
          <w:lang w:val="en_US" w:bidi="en_US"/>
        </w:rPr>
        <w:t>misknoth</w:t>
      </w:r>
      <w:r>
        <w:rPr>
          <w:lang w:val="en_US" w:bidi="en_US"/>
        </w:rPr>
        <w:t xml:space="preserve"> (except </w:t>
      </w:r>
      <w:hyperlink r:id="rId45">
        <w:r>
          <w:rPr>
            <w:lang w:val="en_US" w:bidi="en_US"/>
          </w:rPr>
          <w:rPr>
            <w:color w:val="0000EE"/>
            <w:u w:val="single"/>
          </w:rPr>
          <w:t>2CH 32:28</w:t>
        </w:r>
      </w:hyperlink>
      <w:r>
        <w:rPr>
          <w:lang w:val="en_US" w:bidi="en_US"/>
        </w:rPr>
        <w:t xml:space="preserve">) appear with the word for “city.” The following advice comes from of </w:t>
      </w:r>
      <w:r>
        <w:rPr>
          <w:i/>
          <w:lang w:val="en_US" w:bidi="en_US"/>
        </w:rPr>
        <w:t>A Handbook on Exodus</w:t>
      </w:r>
      <w:r>
        <w:rPr>
          <w:lang w:val="en_US" w:bidi="en_US"/>
        </w:rPr>
        <w:t xml:space="preserve"> (page 22) at </w:t>
      </w:r>
      <w:hyperlink r:id="rId39">
        <w:r>
          <w:rPr>
            <w:lang w:val="en_US" w:bidi="en_US"/>
          </w:rPr>
          <w:rPr>
            <w:color w:val="0000EE"/>
            <w:u w:val="single"/>
          </w:rPr>
          <w:t>EXO 1:11</w:t>
        </w:r>
      </w:hyperlink>
      <w:r>
        <w:rPr>
          <w:lang w:val="en_US" w:bidi="en_US"/>
        </w:rPr>
        <w:t xml:space="preserve">: “The </w:t>
      </w:r>
      <w:r>
        <w:rPr>
          <w:b/>
          <w:lang w:val="en_US" w:bidi="en_US"/>
        </w:rPr>
        <w:t>store-cities</w:t>
      </w:r>
      <w:r>
        <w:rPr>
          <w:lang w:val="en_US" w:bidi="en_US"/>
        </w:rPr>
        <w:t xml:space="preserve"> were special centers built as warehouses for storing grain and other supplies for the government. If such centers are unknown in the receptor culture, it is possible to translate this word as ‘cities in which to store supplies,’ or ‘cities … to serve as supply centers,’ as in </w:t>
      </w:r>
      <w:r>
        <w:rPr>
          <w:lang w:val="en_US" w:bidi="en_US"/>
        </w:rPr>
        <w:t>TEV</w:t>
      </w:r>
      <w:r>
        <w:rPr>
          <w:lang w:val="en_US" w:bidi="en_US"/>
        </w:rPr>
        <w:t xml:space="preserve"> [that is, </w:t>
      </w:r>
      <w:r>
        <w:rPr>
          <w:lang w:val="en_US" w:bidi="en_US"/>
        </w:rPr>
        <w:t>GNT</w:t>
      </w:r>
      <w:r>
        <w:rPr>
          <w:lang w:val="en_US" w:bidi="en_US"/>
        </w:rPr>
        <w:t xml:space="preserve">]. In cultures where the only large human settlements are villages surrounded by fences, translators will need other more descriptive ways to translate </w:t>
      </w:r>
      <w:r>
        <w:rPr>
          <w:b/>
          <w:lang w:val="en_US" w:bidi="en_US"/>
        </w:rPr>
        <w:t>store-cities</w:t>
      </w:r>
      <w:r>
        <w:rPr>
          <w:lang w:val="en_US" w:bidi="en_US"/>
        </w:rPr>
        <w:t>; for example, ‘large villages with high walls [or, fences] around them, where supplies are stored’ or ‘large places with high fences around them, where they store grain and other things.’ ”</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eh12:25" TargetMode="External"/><Relationship Id="rId15" Type="http://schemas.openxmlformats.org/officeDocument/2006/relationships/hyperlink" Target="https://ref.ly/1Chr27:27" TargetMode="External"/><Relationship Id="rId16" Type="http://schemas.openxmlformats.org/officeDocument/2006/relationships/hyperlink" Target="https://ref.ly/1Chr27:28" TargetMode="External"/><Relationship Id="rId17" Type="http://schemas.openxmlformats.org/officeDocument/2006/relationships/hyperlink" Target="https://ref.ly/2Chr11:11" TargetMode="External"/><Relationship Id="rId18" Type="http://schemas.openxmlformats.org/officeDocument/2006/relationships/hyperlink" Target="https://ref.ly/Neh12:44" TargetMode="External"/><Relationship Id="rId19" Type="http://schemas.openxmlformats.org/officeDocument/2006/relationships/hyperlink" Target="https://ref.ly/Neh13:12" TargetMode="External"/><Relationship Id="rId20" Type="http://schemas.openxmlformats.org/officeDocument/2006/relationships/hyperlink" Target="https://ref.ly/Neh13:13" TargetMode="External"/><Relationship Id="rId21" Type="http://schemas.openxmlformats.org/officeDocument/2006/relationships/hyperlink" Target="https://ref.ly/Job38:22" TargetMode="External"/><Relationship Id="rId22" Type="http://schemas.openxmlformats.org/officeDocument/2006/relationships/hyperlink" Target="https://ref.ly/Ps33:7" TargetMode="External"/><Relationship Id="rId23" Type="http://schemas.openxmlformats.org/officeDocument/2006/relationships/hyperlink" Target="https://ref.ly/Ps135:7" TargetMode="External"/><Relationship Id="rId24" Type="http://schemas.openxmlformats.org/officeDocument/2006/relationships/hyperlink" Target="https://ref.ly/Isa39:2" TargetMode="External"/><Relationship Id="rId25" Type="http://schemas.openxmlformats.org/officeDocument/2006/relationships/hyperlink" Target="https://ref.ly/Isa39:4" TargetMode="External"/><Relationship Id="rId26" Type="http://schemas.openxmlformats.org/officeDocument/2006/relationships/hyperlink" Target="https://ref.ly/Jer10:13" TargetMode="External"/><Relationship Id="rId27" Type="http://schemas.openxmlformats.org/officeDocument/2006/relationships/hyperlink" Target="https://ref.ly/Jer38:11" TargetMode="External"/><Relationship Id="rId28" Type="http://schemas.openxmlformats.org/officeDocument/2006/relationships/hyperlink" Target="https://ref.ly/Jer51:16" TargetMode="External"/><Relationship Id="rId29" Type="http://schemas.openxmlformats.org/officeDocument/2006/relationships/hyperlink" Target="https://ref.ly/Sir1:17" TargetMode="External"/><Relationship Id="rId30" Type="http://schemas.openxmlformats.org/officeDocument/2006/relationships/hyperlink" Target="https://ref.ly/Sir41:12" TargetMode="External"/><Relationship Id="rId31" Type="http://schemas.openxmlformats.org/officeDocument/2006/relationships/hyperlink" Target="https://ref.ly/Sir43:14" TargetMode="External"/><Relationship Id="rId32" Type="http://schemas.openxmlformats.org/officeDocument/2006/relationships/hyperlink" Target="https://ref.ly/Luke12:24" TargetMode="External"/><Relationship Id="rId33" Type="http://schemas.openxmlformats.org/officeDocument/2006/relationships/hyperlink" Target="#" TargetMode="External"/><Relationship Id="rId34" Type="http://schemas.openxmlformats.org/officeDocument/2006/relationships/hyperlink" Target="https://ref.ly/Deut28:8" TargetMode="External"/><Relationship Id="rId35" Type="http://schemas.openxmlformats.org/officeDocument/2006/relationships/hyperlink" Target="https://ref.ly/Prov3:10" TargetMode="External"/><Relationship Id="rId36" Type="http://schemas.openxmlformats.org/officeDocument/2006/relationships/hyperlink" Target="https://ref.ly/Joel1:17" TargetMode="External"/><Relationship Id="rId37" Type="http://schemas.openxmlformats.org/officeDocument/2006/relationships/hyperlink" Target="https://ref.ly/Jer50:26" TargetMode="External"/><Relationship Id="rId38" Type="http://schemas.openxmlformats.org/officeDocument/2006/relationships/hyperlink" Target="https://ref.ly/Hag2:19" TargetMode="External"/><Relationship Id="rId39" Type="http://schemas.openxmlformats.org/officeDocument/2006/relationships/hyperlink" Target="https://ref.ly/Exod1:11" TargetMode="External"/><Relationship Id="rId40" Type="http://schemas.openxmlformats.org/officeDocument/2006/relationships/hyperlink" Target="https://ref.ly/1Kgs9:19" TargetMode="External"/><Relationship Id="rId41" Type="http://schemas.openxmlformats.org/officeDocument/2006/relationships/hyperlink" Target="https://ref.ly/2Chr8:4" TargetMode="External"/><Relationship Id="rId42" Type="http://schemas.openxmlformats.org/officeDocument/2006/relationships/hyperlink" Target="https://ref.ly/2Chr8:6" TargetMode="External"/><Relationship Id="rId43" Type="http://schemas.openxmlformats.org/officeDocument/2006/relationships/hyperlink" Target="https://ref.ly/2Chr16:4" TargetMode="External"/><Relationship Id="rId44" Type="http://schemas.openxmlformats.org/officeDocument/2006/relationships/hyperlink" Target="https://ref.ly/2Chr17:12" TargetMode="External"/><Relationship Id="rId45" Type="http://schemas.openxmlformats.org/officeDocument/2006/relationships/hyperlink" Target="https://ref.ly/2Chr32:28" TargetMode="External"/><Relationship Id="rId46" Type="http://schemas.openxmlformats.org/officeDocument/2006/relationships/hyperlink" Target="https://ref.ly/Matt3:12" TargetMode="External"/><Relationship Id="rId47" Type="http://schemas.openxmlformats.org/officeDocument/2006/relationships/hyperlink" Target="https://ref.ly/Matt6:26" TargetMode="External"/><Relationship Id="rId48" Type="http://schemas.openxmlformats.org/officeDocument/2006/relationships/hyperlink" Target="https://ref.ly/Matt13:30" TargetMode="External"/><Relationship Id="rId49" Type="http://schemas.openxmlformats.org/officeDocument/2006/relationships/hyperlink" Target="https://ref.ly/Luke3:17" TargetMode="External"/><Relationship Id="rId50" Type="http://schemas.openxmlformats.org/officeDocument/2006/relationships/hyperlink" Target="https://ref.ly/Luke12:18" TargetMode="External"/><Relationship Id="rId51" Type="http://schemas.openxmlformats.org/officeDocument/2006/relationships/hyperlink" Target="https://ref.ly/2Esd5:9" TargetMode="External"/><Relationship Id="rId52"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