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Cushion, pillow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5.6</w:t>
      </w:r>
      <w:r>
        <w:rPr>
          <w:lang w:val="en_US" w:bidi="en_US"/>
        </w:rPr>
        <w:t xml:space="preserve"> Cushion, pillow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προσκεφάλαιον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(proskefalaion)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MRK 4:38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1ES 3:8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The pillow was an object, usually soft, on which a person would lay his or her head.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It is important to avoid a translation in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MRK 4:38</w:t>
        </w:r>
      </w:hyperlink>
      <w:r>
        <w:rPr>
          <w:lang w:val="en_US" w:bidi="en_US"/>
        </w:rPr>
        <w:t xml:space="preserve"> that would suggest that Jesus was so small or curled up as to be able to sleep on a single pillow. </w:t>
      </w:r>
      <w:r>
        <w:rPr>
          <w:lang w:val="en_US" w:bidi="en_US"/>
        </w:rPr>
        <w:t>GECL</w:t>
      </w:r>
      <w:r>
        <w:rPr>
          <w:lang w:val="en_US" w:bidi="en_US"/>
        </w:rPr>
        <w:t>, for example, has Jesus lying “on a seat-cushion.” It is better to say “with his head on a cushion” (</w:t>
      </w:r>
      <w:r>
        <w:rPr>
          <w:lang w:val="en_US" w:bidi="en_US"/>
        </w:rPr>
        <w:t>NLT</w:t>
      </w:r>
      <w:r>
        <w:rPr>
          <w:lang w:val="en_US" w:bidi="en_US"/>
        </w:rPr>
        <w:t>) or “with his head on a pillow” (</w:t>
      </w:r>
      <w:r>
        <w:rPr>
          <w:lang w:val="en_US" w:bidi="en_US"/>
        </w:rPr>
        <w:t>GNT</w:t>
      </w:r>
      <w:r>
        <w:rPr>
          <w:lang w:val="en_US" w:bidi="en_US"/>
        </w:rPr>
        <w:t xml:space="preserve">, </w:t>
      </w:r>
      <w:r>
        <w:rPr>
          <w:lang w:val="en_US" w:bidi="en_US"/>
        </w:rPr>
        <w:t>CEV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Mark4:38" TargetMode="External"/><Relationship Id="rId15" Type="http://schemas.openxmlformats.org/officeDocument/2006/relationships/hyperlink" Target="https://ref.ly/1Esd3: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