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Footstool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5.8</w:t>
      </w:r>
      <w:r>
        <w:rPr>
          <w:lang w:val="en_US" w:bidi="en_US"/>
        </w:rPr>
        <w:t xml:space="preserve"> Footstool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הֲדֹם, רֶגֶל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(hadom regel)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1CH 28:2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PSA 99:5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PSA 110:1</w:t>
        </w:r>
      </w:hyperlink>
      <w:r>
        <w:rPr>
          <w:lang w:val="en_US" w:bidi="en_US"/>
        </w:rPr>
        <w:t xml:space="preserve">,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PSA 132:7</w:t>
        </w:r>
      </w:hyperlink>
      <w:r>
        <w:rPr>
          <w:lang w:val="en_US" w:bidi="en_US"/>
        </w:rPr>
        <w:t xml:space="preserve">,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ISA 66:1</w:t>
        </w:r>
      </w:hyperlink>
      <w:r>
        <w:rPr>
          <w:lang w:val="en_US" w:bidi="en_US"/>
        </w:rPr>
        <w:t xml:space="preserve">,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LAM 2:1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כֶּבֶשׁ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(kevesh)</w:t>
      </w:r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2CH 9:18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ὑποπόδιον</w:t>
      </w:r>
      <w:r>
        <w:rPr>
          <w:lang w:val="en_US" w:bidi="en_US"/>
        </w:rPr>
        <w:t xml:space="preserve"> </w:t>
      </w:r>
      <w:r>
        <w:rPr>
          <w:lang w:val="en_US" w:bidi="en_US"/>
        </w:rPr>
        <w:t>(hupopodion)</w:t>
      </w:r>
      <w:r>
        <w:rPr>
          <w:lang w:val="en_US" w:bidi="en_US"/>
        </w:rPr>
      </w:r>
      <w:hyperlink r:id="rId21">
        <w:r>
          <w:rPr>
            <w:lang w:val="en_US" w:bidi="en_US"/>
          </w:rPr>
          <w:rPr>
            <w:color w:val="0000EE"/>
            <w:u w:val="single"/>
          </w:rPr>
          <w:t>MAT 5:35</w:t>
        </w:r>
      </w:hyperlink>
      <w:r>
        <w:rPr>
          <w:lang w:val="en_US" w:bidi="en_US"/>
        </w:rPr>
        <w:t xml:space="preserve">,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LUK 20:43</w:t>
        </w:r>
      </w:hyperlink>
      <w:r>
        <w:rPr>
          <w:lang w:val="en_US" w:bidi="en_US"/>
        </w:rPr>
        <w:t xml:space="preserve">,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ACT 2:35</w:t>
        </w:r>
      </w:hyperlink>
      <w:r>
        <w:rPr>
          <w:lang w:val="en_US" w:bidi="en_US"/>
        </w:rPr>
        <w:t xml:space="preserve">,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ACT 7:49</w:t>
        </w:r>
      </w:hyperlink>
      <w:r>
        <w:rPr>
          <w:lang w:val="en_US" w:bidi="en_US"/>
        </w:rPr>
        <w:t xml:space="preserve">,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HEB 1:13</w:t>
        </w:r>
      </w:hyperlink>
      <w:r>
        <w:rPr>
          <w:lang w:val="en_US" w:bidi="en_US"/>
        </w:rPr>
        <w:t xml:space="preserve">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HEB 10:13</w:t>
        </w:r>
      </w:hyperlink>
      <w:r>
        <w:rPr>
          <w:lang w:val="en_US" w:bidi="en_US"/>
        </w:rPr>
        <w:t xml:space="preserve">,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JAS 2:3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Latin</w:t>
      </w:r>
      <w:r>
        <w:rPr>
          <w:lang w:val="en_US" w:bidi="en_US"/>
        </w:rPr>
        <w:t xml:space="preserve"> </w:t>
      </w:r>
      <w:r>
        <w:rPr>
          <w:lang w:val="en_US" w:bidi="en_US"/>
        </w:rPr>
        <w:t>scabillum</w:t>
      </w:r>
      <w:r>
        <w:rPr>
          <w:lang w:val="en_US" w:bidi="en_US"/>
        </w:rPr>
      </w:r>
      <w:hyperlink r:id="rId28">
        <w:r>
          <w:rPr>
            <w:lang w:val="en_US" w:bidi="en_US"/>
          </w:rPr>
          <w:rPr>
            <w:color w:val="0000EE"/>
            <w:u w:val="single"/>
          </w:rPr>
          <w:t>2ES 6:4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 and 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King seated with his feet on a footstool (Lachish relief) (© Zunkir, CC BY-SA 4.0, via Wikimedia Commons)</w:t>
      </w:r>
      <w:r>
        <w:rPr>
          <w:lang w:val="en_US" w:bidi="en_US"/>
        </w:rPr>
        <w:t>The footstool was a piece of furniture on which a person could rest his feet. It took the form of a low stool on which the feet were placed to keep them off the ground. Egyptian footstools, such as the one shown below actually depicted enemies the Egyptian king had defeated.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11554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1554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This royal footstool has images of the king's enemies where he can put his feet on them (© Ray Pritz by United Bible Societies)</w:t>
      </w:r>
      <w:r>
        <w:rPr>
          <w:lang w:val="en_US" w:bidi="en_US"/>
        </w:rPr>
        <w:t>Since footstools are a common cultural feature in many parts of the world, it is may not be necessary to use a descriptive phrase. Translators can, however, use an expression such as “thing on which to rest one’s feet.” In some languages the functional equivalent of “footstool” is “footstick,” which is a stick on which a person normally places his feet in order to raise them from the relatively damp dirt floor of a typical house or hut.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1995054" cy="12227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95054" cy="1222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Except for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JAS 2:3</w:t>
        </w:r>
      </w:hyperlink>
      <w:r>
        <w:rPr>
          <w:lang w:val="en_US" w:bidi="en_US"/>
        </w:rPr>
        <w:t xml:space="preserve">, the Greek word </w:t>
      </w:r>
      <w:r>
        <w:rPr>
          <w:i/>
          <w:lang w:val="en_US" w:bidi="en_US"/>
        </w:rPr>
        <w:t>hupopodion</w:t>
      </w:r>
      <w:r>
        <w:rPr>
          <w:lang w:val="en_US" w:bidi="en_US"/>
        </w:rPr>
        <w:t xml:space="preserve"> occurs only as a figure in the New Testament. As a figure, it occurs in quotations from or allusions to Old Testament verses. Most translations consulted render it literally; for example, in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LUK 20:43</w:t>
        </w:r>
      </w:hyperlink>
      <w:r>
        <w:rPr>
          <w:lang w:val="en_US" w:bidi="en_US"/>
        </w:rPr>
        <w:t>GNT</w:t>
      </w:r>
      <w:r>
        <w:rPr>
          <w:lang w:val="en_US" w:bidi="en_US"/>
        </w:rPr>
        <w:t xml:space="preserve"> has “until I put your enemies as a footstool under your feet.” </w:t>
      </w:r>
      <w:r>
        <w:rPr>
          <w:lang w:val="en_US" w:bidi="en_US"/>
        </w:rPr>
        <w:t>NCV</w:t>
      </w:r>
      <w:r>
        <w:rPr>
          <w:lang w:val="en_US" w:bidi="en_US"/>
        </w:rPr>
        <w:t xml:space="preserve"> renders it nonfiguratively, saying “until I put your enemies under your control.” Similarly, at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MAT 3:35</w:t>
        </w:r>
      </w:hyperlink>
      <w:r>
        <w:rPr>
          <w:lang w:val="en_US" w:bidi="en_US"/>
        </w:rPr>
        <w:t xml:space="preserve"> instead of the literal “or by the earth, for it is his footstool” (</w:t>
      </w:r>
      <w:r>
        <w:rPr>
          <w:lang w:val="en_US" w:bidi="en_US"/>
        </w:rPr>
        <w:t>RSV</w:t>
      </w:r>
      <w:r>
        <w:rPr>
          <w:lang w:val="en_US" w:bidi="en_US"/>
        </w:rPr>
        <w:t xml:space="preserve">), </w:t>
      </w:r>
      <w:r>
        <w:rPr>
          <w:lang w:val="en_US" w:bidi="en_US"/>
        </w:rPr>
        <w:t>NCV</w:t>
      </w:r>
      <w:r>
        <w:rPr>
          <w:lang w:val="en_US" w:bidi="en_US"/>
        </w:rPr>
        <w:t xml:space="preserve"> has “using the name of the earth, because the earth belongs to God.” In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JAS 2:3</w:t>
        </w:r>
      </w:hyperlink>
      <w:r>
        <w:rPr>
          <w:i/>
          <w:lang w:val="en_US" w:bidi="en_US"/>
        </w:rPr>
        <w:t>hupopodion</w:t>
      </w:r>
      <w:r>
        <w:rPr>
          <w:lang w:val="en_US" w:bidi="en_US"/>
        </w:rPr>
        <w:t xml:space="preserve"> refers to an actual footstool, when the host insults the poor man by telling him, “Sit under my footstool.” </w:t>
      </w:r>
      <w:r>
        <w:rPr>
          <w:lang w:val="en_US" w:bidi="en_US"/>
        </w:rPr>
        <w:t>REB</w:t>
      </w:r>
      <w:r>
        <w:rPr>
          <w:lang w:val="en_US" w:bidi="en_US"/>
        </w:rPr>
        <w:t xml:space="preserve"> retains the reference to the footstool with “sit here on the floor by my footstool.” However, most translations choose to omit the footstool with something similar to </w:t>
      </w:r>
      <w:r>
        <w:rPr>
          <w:lang w:val="en_US" w:bidi="en_US"/>
        </w:rPr>
        <w:t>NIV</w:t>
      </w:r>
      <w:r>
        <w:rPr>
          <w:lang w:val="en_US" w:bidi="en_US"/>
        </w:rPr>
        <w:t>, which says “Sit on the floor by my feet.”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Chr28:2" TargetMode="External"/><Relationship Id="rId15" Type="http://schemas.openxmlformats.org/officeDocument/2006/relationships/hyperlink" Target="https://ref.ly/Ps99:5" TargetMode="External"/><Relationship Id="rId16" Type="http://schemas.openxmlformats.org/officeDocument/2006/relationships/hyperlink" Target="https://ref.ly/Ps110:1" TargetMode="External"/><Relationship Id="rId17" Type="http://schemas.openxmlformats.org/officeDocument/2006/relationships/hyperlink" Target="https://ref.ly/Ps132:7" TargetMode="External"/><Relationship Id="rId18" Type="http://schemas.openxmlformats.org/officeDocument/2006/relationships/hyperlink" Target="https://ref.ly/Isa66:1" TargetMode="External"/><Relationship Id="rId19" Type="http://schemas.openxmlformats.org/officeDocument/2006/relationships/hyperlink" Target="https://ref.ly/Lam2:1" TargetMode="External"/><Relationship Id="rId20" Type="http://schemas.openxmlformats.org/officeDocument/2006/relationships/hyperlink" Target="https://ref.ly/2Chr9:18" TargetMode="External"/><Relationship Id="rId21" Type="http://schemas.openxmlformats.org/officeDocument/2006/relationships/hyperlink" Target="https://ref.ly/Matt5:35" TargetMode="External"/><Relationship Id="rId22" Type="http://schemas.openxmlformats.org/officeDocument/2006/relationships/hyperlink" Target="https://ref.ly/Luke20:43" TargetMode="External"/><Relationship Id="rId23" Type="http://schemas.openxmlformats.org/officeDocument/2006/relationships/hyperlink" Target="https://ref.ly/Acts2:35" TargetMode="External"/><Relationship Id="rId24" Type="http://schemas.openxmlformats.org/officeDocument/2006/relationships/hyperlink" Target="https://ref.ly/Acts7:49" TargetMode="External"/><Relationship Id="rId25" Type="http://schemas.openxmlformats.org/officeDocument/2006/relationships/hyperlink" Target="https://ref.ly/Heb1:13" TargetMode="External"/><Relationship Id="rId26" Type="http://schemas.openxmlformats.org/officeDocument/2006/relationships/hyperlink" Target="https://ref.ly/Heb10:13" TargetMode="External"/><Relationship Id="rId27" Type="http://schemas.openxmlformats.org/officeDocument/2006/relationships/hyperlink" Target="https://ref.ly/Jas2:3" TargetMode="External"/><Relationship Id="rId28" Type="http://schemas.openxmlformats.org/officeDocument/2006/relationships/hyperlink" Target="https://ref.ly/2Esd6:4" TargetMode="External"/><Relationship Id="rId29" Type="http://schemas.openxmlformats.org/officeDocument/2006/relationships/image" Target="media/image1.jpg"/><Relationship Id="rId30" Type="http://schemas.openxmlformats.org/officeDocument/2006/relationships/image" Target="media/image2.jpg"/><Relationship Id="rId31" Type="http://schemas.openxmlformats.org/officeDocument/2006/relationships/hyperlink" Target="https://ref.ly/Matt3:35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