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Griddle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5.13</w:t>
      </w:r>
      <w:r>
        <w:rPr>
          <w:lang w:val="en_US" w:bidi="en_US"/>
        </w:rPr>
        <w:t xml:space="preserve"> Griddle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מַחֲבַת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(machvath)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LEV 2:5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LEV 6:14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LEV 7:9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1CH 23:29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EZK 4:3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מַשְׂרֵת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(masreth)</w:t>
      </w:r>
      <w:r>
        <w:rPr>
          <w:lang w:val="en_US" w:bidi="en_US"/>
        </w:rPr>
      </w:r>
      <w:hyperlink r:id="rId19">
        <w:r>
          <w:rPr>
            <w:lang w:val="en_US" w:bidi="en_US"/>
          </w:rPr>
          <w:rPr>
            <w:color w:val="0000EE"/>
            <w:u w:val="single"/>
          </w:rPr>
          <w:t>2SA 13:9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מַרְחֶשֶׁת</w:t>
      </w:r>
      <w:r>
        <w:rPr>
          <w:lang w:val="en_US" w:bidi="en_US"/>
        </w:rPr>
        <w:t xml:space="preserve"> </w:t>
      </w:r>
      <w:r>
        <w:rPr>
          <w:lang w:val="en_US" w:bidi="en_US"/>
        </w:rPr>
        <w:t>(marchesheth)</w:t>
      </w:r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LEV 2:7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LEV 7:9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The griddle was a thick plate made of pottery (and later of metal) with small depressions similar to a modern waffle iron. It was placed on three stones between which a fire was built. Bread dough was then put on the surface of the griddle and cooked.</w:t>
      </w:r>
      <w:r>
        <w:rPr>
          <w:lang w:val="en_US" w:bidi="en_US"/>
        </w:rPr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In some languages translators may have to render the Hebrew word </w:t>
      </w:r>
      <w:r>
        <w:rPr>
          <w:i/>
          <w:lang w:val="en_US" w:bidi="en_US"/>
        </w:rPr>
        <w:t>machvath</w:t>
      </w:r>
      <w:r>
        <w:rPr>
          <w:lang w:val="en_US" w:bidi="en_US"/>
        </w:rPr>
        <w:t xml:space="preserve"> as “flat cooking pan” or “flat iron for baking.”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In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EZK 4:3</w:t>
        </w:r>
      </w:hyperlink>
      <w:r>
        <w:rPr>
          <w:lang w:val="en_US" w:bidi="en_US"/>
        </w:rPr>
        <w:t xml:space="preserve"> it is not the function of the griddle that is important but its form. Most translations use a more general term here, such as “iron pan” (</w:t>
      </w:r>
      <w:r>
        <w:rPr>
          <w:lang w:val="en_US" w:bidi="en_US"/>
        </w:rPr>
        <w:t>GNT</w:t>
      </w:r>
      <w:r>
        <w:rPr>
          <w:lang w:val="en_US" w:bidi="en_US"/>
        </w:rPr>
        <w:t>) or “iron plate” (</w:t>
      </w:r>
      <w:r>
        <w:rPr>
          <w:lang w:val="en_US" w:bidi="en_US"/>
        </w:rPr>
        <w:t>RSV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2:5" TargetMode="External"/><Relationship Id="rId15" Type="http://schemas.openxmlformats.org/officeDocument/2006/relationships/hyperlink" Target="https://ref.ly/Lev6:14" TargetMode="External"/><Relationship Id="rId16" Type="http://schemas.openxmlformats.org/officeDocument/2006/relationships/hyperlink" Target="https://ref.ly/Lev7:9" TargetMode="External"/><Relationship Id="rId17" Type="http://schemas.openxmlformats.org/officeDocument/2006/relationships/hyperlink" Target="https://ref.ly/1Chr23:29" TargetMode="External"/><Relationship Id="rId18" Type="http://schemas.openxmlformats.org/officeDocument/2006/relationships/hyperlink" Target="https://ref.ly/Ezek4:3" TargetMode="External"/><Relationship Id="rId19" Type="http://schemas.openxmlformats.org/officeDocument/2006/relationships/hyperlink" Target="https://ref.ly/2Sam13:9" TargetMode="External"/><Relationship Id="rId20" Type="http://schemas.openxmlformats.org/officeDocument/2006/relationships/hyperlink" Target="https://ref.ly/Lev2: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