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Weights</w:t>
      </w:r>
      <w:r>
        <w:rPr>
          <w:lang w:val="en_US" w:bidi="en_US"/>
        </w:rPr>
      </w:r>
    </w:p>
    <w:p>
      <w:pPr>
        <w:pStyle w:val="Heading1"/>
      </w:pPr>
      <w:r>
        <w:rPr>
          <w:lang w:val="en_US" w:bidi="en_US"/>
        </w:rPr>
        <w:t>11.1</w:t>
      </w:r>
      <w:r>
        <w:rPr>
          <w:lang w:val="en_US" w:bidi="en_US"/>
        </w:rPr>
        <w:t xml:space="preserve"> Weights</w:t>
      </w:r>
      <w:r>
        <w:rPr>
          <w:lang w:val="en_US" w:bidi="en_US"/>
        </w:rPr>
      </w:r>
    </w:p>
    <w:p>
      <w:pPr>
        <w:pStyle w:val="Heading2"/>
      </w:pPr>
      <w:r>
        <w:rPr>
          <w:lang w:val="en_US" w:bidi="en_US"/>
        </w:rPr>
        <w:t>The metric and imperial equivalents given in the tables are rounded-off approximations. While they should suffice for purposes of translation, they are not intended to present a high degree of mathematical precision.</w:t>
      </w:r>
      <w:r>
        <w:rPr>
          <w:lang w:val="en_US" w:bidi="en_US"/>
        </w:rPr>
      </w:r>
    </w:p>
    <w:p>
      <w:pPr/>
      <w:r>
        <w:rPr>
          <w:lang w:val="en_US" w:bidi="en_US"/>
        </w:rPr>
      </w:r>
      <w:r>
        <w:rPr>
          <w:lang w:val="en_US" w:bidi="en_US"/>
        </w:rPr>
      </w:r>
      <w:r>
        <w:rPr>
          <w:b/>
          <w:lang w:val="en_US" w:bidi="en_US"/>
        </w:rPr>
        <w:t>Old Testament:</w:t>
      </w:r>
      <w:r>
        <w:rPr>
          <w:lang w:val="en_US" w:bidi="en_US"/>
        </w:rPr>
      </w:r>
      <w:r>
        <w:rPr>
          <w:lang w:val="en_US" w:bidi="en_US"/>
        </w:rPr>
      </w:r>
    </w:p>
    <w:p>
      <w:pPr/>
      <w:r>
        <w:rPr>
          <w:lang w:val="en_US" w:bidi="en_US"/>
        </w:rPr>
      </w:r>
      <w:r>
        <w:rPr>
          <w:lang w:val="en_US" w:bidi="en_US"/>
        </w:rPr>
        <w:t>Name: Talent (</w:t>
      </w:r>
      <w:r>
        <w:rPr>
          <w:i/>
          <w:lang w:val="en_US" w:bidi="en_US"/>
        </w:rPr>
        <w:t>kikar</w:t>
      </w:r>
      <w:r>
        <w:rPr>
          <w:lang w:val="en_US" w:bidi="en_US"/>
        </w:rPr>
        <w:t>)</w:t>
      </w:r>
      <w:r>
        <w:rPr>
          <w:lang w:val="en_US" w:bidi="en_US"/>
        </w:rPr>
      </w:r>
    </w:p>
    <w:p>
      <w:pPr/>
      <w:r>
        <w:rPr>
          <w:lang w:val="en_US" w:bidi="en_US"/>
        </w:rPr>
      </w:r>
      <w:r>
        <w:rPr>
          <w:lang w:val="en_US" w:bidi="en_US"/>
        </w:rPr>
        <w:t>Equivalence: 60 minas</w:t>
      </w:r>
      <w:r>
        <w:rPr>
          <w:lang w:val="en_US" w:bidi="en_US"/>
        </w:rPr>
      </w:r>
    </w:p>
    <w:p>
      <w:pPr/>
      <w:r>
        <w:rPr>
          <w:lang w:val="en_US" w:bidi="en_US"/>
        </w:rPr>
      </w:r>
      <w:r>
        <w:rPr>
          <w:lang w:val="en_US" w:bidi="en_US"/>
        </w:rPr>
        <w:t>Metric: 34 kilograms</w:t>
      </w:r>
      <w:r>
        <w:rPr>
          <w:lang w:val="en_US" w:bidi="en_US"/>
        </w:rPr>
      </w:r>
    </w:p>
    <w:p>
      <w:pPr/>
      <w:r>
        <w:rPr>
          <w:lang w:val="en_US" w:bidi="en_US"/>
        </w:rPr>
      </w:r>
      <w:r>
        <w:rPr>
          <w:lang w:val="en_US" w:bidi="en_US"/>
        </w:rPr>
        <w:t>Imperial: 75 pounds</w:t>
      </w:r>
      <w:r>
        <w:rPr>
          <w:lang w:val="en_US" w:bidi="en_US"/>
        </w:rPr>
      </w:r>
    </w:p>
    <w:p>
      <w:pPr/>
      <w:r>
        <w:rPr>
          <w:lang w:val="en_US" w:bidi="en_US"/>
        </w:rPr>
      </w:r>
      <w:r>
        <w:rPr>
          <w:lang w:val="en_US" w:bidi="en_US"/>
        </w:rPr>
        <w:t>Name: Mina (</w:t>
      </w:r>
      <w:r>
        <w:rPr>
          <w:i/>
          <w:lang w:val="en_US" w:bidi="en_US"/>
        </w:rPr>
        <w:t>maneh</w:t>
      </w:r>
      <w:r>
        <w:rPr>
          <w:lang w:val="en_US" w:bidi="en_US"/>
        </w:rPr>
        <w:t xml:space="preserve">, </w:t>
      </w:r>
      <w:r>
        <w:rPr>
          <w:i/>
          <w:lang w:val="en_US" w:bidi="en_US"/>
        </w:rPr>
        <w:t>mna</w:t>
      </w:r>
      <w:r>
        <w:rPr>
          <w:lang w:val="en_US" w:bidi="en_US"/>
        </w:rPr>
        <w:t>)</w:t>
      </w:r>
      <w:r>
        <w:rPr>
          <w:lang w:val="en_US" w:bidi="en_US"/>
        </w:rPr>
      </w:r>
    </w:p>
    <w:p>
      <w:pPr/>
      <w:r>
        <w:rPr>
          <w:lang w:val="en_US" w:bidi="en_US"/>
        </w:rPr>
      </w:r>
      <w:r>
        <w:rPr>
          <w:lang w:val="en_US" w:bidi="en_US"/>
        </w:rPr>
        <w:t>Equivalence: 50 shekels</w:t>
      </w:r>
      <w:r>
        <w:rPr>
          <w:lang w:val="en_US" w:bidi="en_US"/>
        </w:rPr>
      </w:r>
    </w:p>
    <w:p>
      <w:pPr/>
      <w:r>
        <w:rPr>
          <w:lang w:val="en_US" w:bidi="en_US"/>
        </w:rPr>
      </w:r>
      <w:r>
        <w:rPr>
          <w:lang w:val="en_US" w:bidi="en_US"/>
        </w:rPr>
        <w:t>Metric: 0.6 kilogram</w:t>
      </w:r>
      <w:r>
        <w:rPr>
          <w:lang w:val="en_US" w:bidi="en_US"/>
        </w:rPr>
      </w:r>
    </w:p>
    <w:p>
      <w:pPr/>
      <w:r>
        <w:rPr>
          <w:lang w:val="en_US" w:bidi="en_US"/>
        </w:rPr>
      </w:r>
      <w:r>
        <w:rPr>
          <w:lang w:val="en_US" w:bidi="en_US"/>
        </w:rPr>
        <w:t>Imperial: 1.25 pounds</w:t>
      </w:r>
      <w:r>
        <w:rPr>
          <w:lang w:val="en_US" w:bidi="en_US"/>
        </w:rPr>
      </w:r>
    </w:p>
    <w:p>
      <w:pPr/>
      <w:r>
        <w:rPr>
          <w:lang w:val="en_US" w:bidi="en_US"/>
        </w:rPr>
      </w:r>
      <w:r>
        <w:rPr>
          <w:lang w:val="en_US" w:bidi="en_US"/>
        </w:rPr>
        <w:t>Name: Shekel (</w:t>
      </w:r>
      <w:r>
        <w:rPr>
          <w:i/>
          <w:lang w:val="en_US" w:bidi="en_US"/>
        </w:rPr>
        <w:t>sheqel</w:t>
      </w:r>
      <w:r>
        <w:rPr>
          <w:lang w:val="en_US" w:bidi="en_US"/>
        </w:rPr>
        <w:t>)</w:t>
      </w:r>
      <w:r>
        <w:rPr>
          <w:lang w:val="en_US" w:bidi="en_US"/>
        </w:rPr>
      </w:r>
    </w:p>
    <w:p>
      <w:pPr/>
      <w:r>
        <w:rPr>
          <w:lang w:val="en_US" w:bidi="en_US"/>
        </w:rPr>
      </w:r>
      <w:r>
        <w:rPr>
          <w:lang w:val="en_US" w:bidi="en_US"/>
        </w:rPr>
        <w:t>Equivalence:——</w:t>
      </w:r>
      <w:r>
        <w:rPr>
          <w:lang w:val="en_US" w:bidi="en_US"/>
        </w:rPr>
      </w:r>
    </w:p>
    <w:p>
      <w:pPr/>
      <w:r>
        <w:rPr>
          <w:lang w:val="en_US" w:bidi="en_US"/>
        </w:rPr>
      </w:r>
      <w:r>
        <w:rPr>
          <w:lang w:val="en_US" w:bidi="en_US"/>
        </w:rPr>
        <w:t>Metric: 12 grams</w:t>
      </w:r>
      <w:r>
        <w:rPr>
          <w:lang w:val="en_US" w:bidi="en_US"/>
        </w:rPr>
      </w:r>
    </w:p>
    <w:p>
      <w:pPr/>
      <w:r>
        <w:rPr>
          <w:lang w:val="en_US" w:bidi="en_US"/>
        </w:rPr>
      </w:r>
      <w:r>
        <w:rPr>
          <w:lang w:val="en_US" w:bidi="en_US"/>
        </w:rPr>
        <w:t>Imperial: 0.4 ounce</w:t>
      </w:r>
      <w:r>
        <w:rPr>
          <w:lang w:val="en_US" w:bidi="en_US"/>
        </w:rPr>
      </w:r>
    </w:p>
    <w:p>
      <w:pPr/>
      <w:r>
        <w:rPr>
          <w:lang w:val="en_US" w:bidi="en_US"/>
        </w:rPr>
      </w:r>
      <w:r>
        <w:rPr>
          <w:lang w:val="en_US" w:bidi="en_US"/>
        </w:rPr>
        <w:t>Name: Pim (</w:t>
      </w:r>
      <w:r>
        <w:rPr>
          <w:i/>
          <w:lang w:val="en_US" w:bidi="en_US"/>
        </w:rPr>
        <w:t>pim</w:t>
      </w:r>
      <w:r>
        <w:rPr>
          <w:lang w:val="en_US" w:bidi="en_US"/>
        </w:rPr>
        <w:t>)</w:t>
      </w:r>
      <w:r>
        <w:rPr>
          <w:lang w:val="en_US" w:bidi="en_US"/>
        </w:rPr>
      </w:r>
    </w:p>
    <w:p>
      <w:pPr/>
      <w:r>
        <w:rPr>
          <w:lang w:val="en_US" w:bidi="en_US"/>
        </w:rPr>
      </w:r>
      <w:r>
        <w:rPr>
          <w:lang w:val="en_US" w:bidi="en_US"/>
        </w:rPr>
        <w:t>Equivalence: 0.7 shekel</w:t>
      </w:r>
      <w:r>
        <w:rPr>
          <w:lang w:val="en_US" w:bidi="en_US"/>
        </w:rPr>
      </w:r>
    </w:p>
    <w:p>
      <w:pPr/>
      <w:r>
        <w:rPr>
          <w:lang w:val="en_US" w:bidi="en_US"/>
        </w:rPr>
      </w:r>
      <w:r>
        <w:rPr>
          <w:lang w:val="en_US" w:bidi="en_US"/>
        </w:rPr>
        <w:t>Metric: 8 grams</w:t>
      </w:r>
      <w:r>
        <w:rPr>
          <w:lang w:val="en_US" w:bidi="en_US"/>
        </w:rPr>
      </w:r>
    </w:p>
    <w:p>
      <w:pPr/>
      <w:r>
        <w:rPr>
          <w:lang w:val="en_US" w:bidi="en_US"/>
        </w:rPr>
      </w:r>
      <w:r>
        <w:rPr>
          <w:lang w:val="en_US" w:bidi="en_US"/>
        </w:rPr>
        <w:t>Imperial: 0.3 ounce</w:t>
      </w:r>
      <w:r>
        <w:rPr>
          <w:lang w:val="en_US" w:bidi="en_US"/>
        </w:rPr>
      </w:r>
    </w:p>
    <w:p>
      <w:pPr/>
      <w:r>
        <w:rPr>
          <w:lang w:val="en_US" w:bidi="en_US"/>
        </w:rPr>
      </w:r>
      <w:r>
        <w:rPr>
          <w:lang w:val="en_US" w:bidi="en_US"/>
        </w:rPr>
        <w:t>Name: Beqa (</w:t>
      </w:r>
      <w:r>
        <w:rPr>
          <w:i/>
          <w:lang w:val="en_US" w:bidi="en_US"/>
        </w:rPr>
        <w:t>beqa‘</w:t>
      </w:r>
      <w:r>
        <w:rPr>
          <w:lang w:val="en_US" w:bidi="en_US"/>
        </w:rPr>
        <w:t>)</w:t>
      </w:r>
      <w:r>
        <w:rPr>
          <w:lang w:val="en_US" w:bidi="en_US"/>
        </w:rPr>
      </w:r>
    </w:p>
    <w:p>
      <w:pPr/>
      <w:r>
        <w:rPr>
          <w:lang w:val="en_US" w:bidi="en_US"/>
        </w:rPr>
      </w:r>
      <w:r>
        <w:rPr>
          <w:lang w:val="en_US" w:bidi="en_US"/>
        </w:rPr>
        <w:t>Equivalence: 0.5 shekel</w:t>
      </w:r>
      <w:r>
        <w:rPr>
          <w:lang w:val="en_US" w:bidi="en_US"/>
        </w:rPr>
      </w:r>
    </w:p>
    <w:p>
      <w:pPr/>
      <w:r>
        <w:rPr>
          <w:lang w:val="en_US" w:bidi="en_US"/>
        </w:rPr>
      </w:r>
      <w:r>
        <w:rPr>
          <w:lang w:val="en_US" w:bidi="en_US"/>
        </w:rPr>
        <w:t>Metric: 6 grams</w:t>
      </w:r>
      <w:r>
        <w:rPr>
          <w:lang w:val="en_US" w:bidi="en_US"/>
        </w:rPr>
      </w:r>
    </w:p>
    <w:p>
      <w:pPr/>
      <w:r>
        <w:rPr>
          <w:lang w:val="en_US" w:bidi="en_US"/>
        </w:rPr>
      </w:r>
      <w:r>
        <w:rPr>
          <w:lang w:val="en_US" w:bidi="en_US"/>
        </w:rPr>
        <w:t>Imperial: 0.2 ounce</w:t>
      </w:r>
      <w:r>
        <w:rPr>
          <w:lang w:val="en_US" w:bidi="en_US"/>
        </w:rPr>
      </w:r>
    </w:p>
    <w:p>
      <w:pPr/>
      <w:r>
        <w:rPr>
          <w:lang w:val="en_US" w:bidi="en_US"/>
        </w:rPr>
      </w:r>
      <w:r>
        <w:rPr>
          <w:lang w:val="en_US" w:bidi="en_US"/>
        </w:rPr>
        <w:t>Name: Gerah (</w:t>
      </w:r>
      <w:r>
        <w:rPr>
          <w:i/>
          <w:lang w:val="en_US" w:bidi="en_US"/>
        </w:rPr>
        <w:t>gerah</w:t>
      </w:r>
      <w:r>
        <w:rPr>
          <w:lang w:val="en_US" w:bidi="en_US"/>
        </w:rPr>
        <w:t>)</w:t>
      </w:r>
      <w:r>
        <w:rPr>
          <w:lang w:val="en_US" w:bidi="en_US"/>
        </w:rPr>
      </w:r>
    </w:p>
    <w:p>
      <w:pPr/>
      <w:r>
        <w:rPr>
          <w:lang w:val="en_US" w:bidi="en_US"/>
        </w:rPr>
      </w:r>
      <w:r>
        <w:rPr>
          <w:lang w:val="en_US" w:bidi="en_US"/>
        </w:rPr>
        <w:t>Equivalence: 0.05 shekel</w:t>
      </w:r>
      <w:r>
        <w:rPr>
          <w:lang w:val="en_US" w:bidi="en_US"/>
        </w:rPr>
      </w:r>
    </w:p>
    <w:p>
      <w:pPr/>
      <w:r>
        <w:rPr>
          <w:lang w:val="en_US" w:bidi="en_US"/>
        </w:rPr>
      </w:r>
      <w:r>
        <w:rPr>
          <w:lang w:val="en_US" w:bidi="en_US"/>
        </w:rPr>
        <w:t>Metric: 0.6 gram</w:t>
      </w:r>
      <w:r>
        <w:rPr>
          <w:lang w:val="en_US" w:bidi="en_US"/>
        </w:rPr>
      </w:r>
    </w:p>
    <w:p>
      <w:pPr/>
      <w:r>
        <w:rPr>
          <w:lang w:val="en_US" w:bidi="en_US"/>
        </w:rPr>
      </w:r>
      <w:r>
        <w:rPr>
          <w:lang w:val="en_US" w:bidi="en_US"/>
        </w:rPr>
        <w:t>Imperial: 0.02 ounce</w:t>
      </w:r>
      <w:r>
        <w:rPr>
          <w:lang w:val="en_US" w:bidi="en_US"/>
        </w:rPr>
      </w:r>
    </w:p>
    <w:p>
      <w:pPr/>
      <w:r>
        <w:rPr>
          <w:lang w:val="en_US" w:bidi="en_US"/>
        </w:rPr>
      </w:r>
      <w:r>
        <w:rPr>
          <w:lang w:val="en_US" w:bidi="en_US"/>
        </w:rPr>
      </w:r>
      <w:r>
        <w:rPr>
          <w:b/>
          <w:lang w:val="en_US" w:bidi="en_US"/>
        </w:rPr>
        <w:t>New Testament and Deuterocanon:</w:t>
      </w:r>
      <w:r>
        <w:rPr>
          <w:lang w:val="en_US" w:bidi="en_US"/>
        </w:rPr>
      </w:r>
      <w:r>
        <w:rPr>
          <w:lang w:val="en_US" w:bidi="en_US"/>
        </w:rPr>
      </w:r>
    </w:p>
    <w:p>
      <w:pPr/>
      <w:r>
        <w:rPr>
          <w:lang w:val="en_US" w:bidi="en_US"/>
        </w:rPr>
      </w:r>
      <w:r>
        <w:rPr>
          <w:lang w:val="en_US" w:bidi="en_US"/>
        </w:rPr>
        <w:t>Name: Talent (</w:t>
      </w:r>
      <w:r>
        <w:rPr>
          <w:i/>
          <w:lang w:val="en_US" w:bidi="en_US"/>
        </w:rPr>
        <w:t>talanton</w:t>
      </w:r>
      <w:r>
        <w:rPr>
          <w:lang w:val="en_US" w:bidi="en_US"/>
        </w:rPr>
        <w:t>)</w:t>
      </w:r>
      <w:r>
        <w:rPr>
          <w:lang w:val="en_US" w:bidi="en_US"/>
        </w:rPr>
      </w:r>
    </w:p>
    <w:p>
      <w:pPr/>
      <w:r>
        <w:rPr>
          <w:lang w:val="en_US" w:bidi="en_US"/>
        </w:rPr>
      </w:r>
      <w:r>
        <w:rPr>
          <w:lang w:val="en_US" w:bidi="en_US"/>
        </w:rPr>
        <w:t xml:space="preserve">Equivalence: (See </w:t>
      </w:r>
      <w:hyperlink r:id="rId14">
        <w:r>
          <w:rPr>
            <w:lang w:val="en_US" w:bidi="en_US"/>
          </w:rPr>
          <w:rPr>
            <w:color w:val="0000EE"/>
            <w:u w:val="single"/>
          </w:rPr>
          <w:t>11.6 Money&lt;REALIA:11.6&gt;</w:t>
        </w:r>
      </w:hyperlink>
      <w:r>
        <w:rPr>
          <w:lang w:val="en_US" w:bidi="en_US"/>
        </w:rPr>
        <w:t>)</w:t>
      </w:r>
      <w:r>
        <w:rPr>
          <w:lang w:val="en_US" w:bidi="en_US"/>
        </w:rPr>
      </w:r>
    </w:p>
    <w:p>
      <w:pPr/>
      <w:r>
        <w:rPr>
          <w:lang w:val="en_US" w:bidi="en_US"/>
        </w:rPr>
      </w:r>
      <w:r>
        <w:rPr>
          <w:lang w:val="en_US" w:bidi="en_US"/>
        </w:rPr>
        <w:t>Name: Pound (</w:t>
      </w:r>
      <w:r>
        <w:rPr>
          <w:i/>
          <w:lang w:val="en_US" w:bidi="en_US"/>
        </w:rPr>
        <w:t>litra</w:t>
      </w:r>
      <w:r>
        <w:rPr>
          <w:lang w:val="en_US" w:bidi="en_US"/>
        </w:rPr>
        <w:t>)</w:t>
      </w:r>
      <w:r>
        <w:rPr>
          <w:lang w:val="en_US" w:bidi="en_US"/>
        </w:rPr>
      </w:r>
    </w:p>
    <w:p>
      <w:pPr/>
      <w:r>
        <w:rPr>
          <w:lang w:val="en_US" w:bidi="en_US"/>
        </w:rPr>
      </w:r>
      <w:r>
        <w:rPr>
          <w:lang w:val="en_US" w:bidi="en_US"/>
        </w:rPr>
        <w:t>Equivalence:——</w:t>
      </w:r>
      <w:r>
        <w:rPr>
          <w:lang w:val="en_US" w:bidi="en_US"/>
        </w:rPr>
      </w:r>
    </w:p>
    <w:p>
      <w:pPr/>
      <w:r>
        <w:rPr>
          <w:lang w:val="en_US" w:bidi="en_US"/>
        </w:rPr>
      </w:r>
      <w:r>
        <w:rPr>
          <w:lang w:val="en_US" w:bidi="en_US"/>
        </w:rPr>
        <w:t>Metric: 327 grams</w:t>
      </w:r>
      <w:r>
        <w:rPr>
          <w:lang w:val="en_US" w:bidi="en_US"/>
        </w:rPr>
      </w:r>
    </w:p>
    <w:p>
      <w:pPr/>
      <w:r>
        <w:rPr>
          <w:lang w:val="en_US" w:bidi="en_US"/>
        </w:rPr>
      </w:r>
      <w:r>
        <w:rPr>
          <w:lang w:val="en_US" w:bidi="en_US"/>
        </w:rPr>
        <w:t>Imperial: 11.5 ounces</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Gerah</w:t>
      </w:r>
      <w:r>
        <w:rPr>
          <w:lang w:val="en_US" w:bidi="en_US"/>
        </w:rPr>
      </w:r>
    </w:p>
    <w:p>
      <w:pPr>
        <w:pStyle w:val="Heading1"/>
      </w:pPr>
      <w:r>
        <w:rPr>
          <w:lang w:val="en_US" w:bidi="en_US"/>
        </w:rPr>
        <w:t>11.1.1</w:t>
      </w:r>
      <w:r>
        <w:rPr>
          <w:lang w:val="en_US" w:bidi="en_US"/>
        </w:rPr>
        <w:t xml:space="preserve"> Gerah</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גֵּרָה</w:t>
      </w:r>
      <w:r>
        <w:rPr>
          <w:lang w:val="en_US" w:bidi="en_US"/>
        </w:rPr>
        <w:t xml:space="preserve"> </w:t>
      </w:r>
      <w:r>
        <w:rPr>
          <w:lang w:val="en_US" w:bidi="en_US"/>
        </w:rPr>
        <w:t>(gerah)</w:t>
      </w:r>
      <w:r>
        <w:rPr>
          <w:lang w:val="en_US" w:bidi="en_US"/>
        </w:rPr>
      </w:r>
      <w:hyperlink r:id="rId15">
        <w:r>
          <w:rPr>
            <w:lang w:val="en_US" w:bidi="en_US"/>
          </w:rPr>
          <w:rPr>
            <w:color w:val="0000EE"/>
            <w:u w:val="single"/>
          </w:rPr>
          <w:t>EXO 30:13</w:t>
        </w:r>
      </w:hyperlink>
      <w:r>
        <w:rPr>
          <w:lang w:val="en_US" w:bidi="en_US"/>
        </w:rPr>
        <w:t xml:space="preserve">, </w:t>
      </w:r>
      <w:hyperlink r:id="rId16">
        <w:r>
          <w:rPr>
            <w:lang w:val="en_US" w:bidi="en_US"/>
          </w:rPr>
          <w:rPr>
            <w:color w:val="0000EE"/>
            <w:u w:val="single"/>
          </w:rPr>
          <w:t>LEV 27:25</w:t>
        </w:r>
      </w:hyperlink>
      <w:r>
        <w:rPr>
          <w:lang w:val="en_US" w:bidi="en_US"/>
        </w:rPr>
        <w:t xml:space="preserve">, </w:t>
      </w:r>
      <w:hyperlink r:id="rId17">
        <w:r>
          <w:rPr>
            <w:lang w:val="en_US" w:bidi="en_US"/>
          </w:rPr>
          <w:rPr>
            <w:color w:val="0000EE"/>
            <w:u w:val="single"/>
          </w:rPr>
          <w:t>NUM 3:47</w:t>
        </w:r>
      </w:hyperlink>
      <w:r>
        <w:rPr>
          <w:lang w:val="en_US" w:bidi="en_US"/>
        </w:rPr>
        <w:t xml:space="preserve">, </w:t>
      </w:r>
      <w:hyperlink r:id="rId18">
        <w:r>
          <w:rPr>
            <w:lang w:val="en_US" w:bidi="en_US"/>
          </w:rPr>
          <w:rPr>
            <w:color w:val="0000EE"/>
            <w:u w:val="single"/>
          </w:rPr>
          <w:t>NUM 18:16</w:t>
        </w:r>
      </w:hyperlink>
      <w:r>
        <w:rPr>
          <w:lang w:val="en_US" w:bidi="en_US"/>
        </w:rPr>
        <w:t xml:space="preserve">, </w:t>
      </w:r>
      <w:hyperlink r:id="rId19">
        <w:r>
          <w:rPr>
            <w:lang w:val="en_US" w:bidi="en_US"/>
          </w:rPr>
          <w:rPr>
            <w:color w:val="0000EE"/>
            <w:u w:val="single"/>
          </w:rPr>
          <w:t>EZK 45:12</w:t>
        </w:r>
      </w:hyperlink>
      <w:r>
        <w:rPr>
          <w:lang w:val="en_US" w:bidi="en_US"/>
        </w:rPr>
      </w:r>
      <w:r>
        <w:rPr>
          <w:lang w:val="en_US" w:bidi="en_US"/>
        </w:rPr>
      </w:r>
      <w:r>
        <w:rPr>
          <w:lang w:val="en_US" w:bidi="en_US"/>
        </w:rPr>
      </w:r>
      <w:r>
        <w:rPr>
          <w:lang w:val="en_US" w:bidi="en_US"/>
        </w:rPr>
      </w:r>
    </w:p>
    <w:p>
      <w:pPr>
        <w:pStyle w:val="Heading2"/>
      </w:pPr>
      <w:r>
        <w:rPr>
          <w:lang w:val="en_US" w:bidi="en_US"/>
        </w:rPr>
        <w:t xml:space="preserve">In all of these references, the </w:t>
      </w:r>
      <w:r>
        <w:rPr>
          <w:i/>
          <w:lang w:val="en_US" w:bidi="en_US"/>
        </w:rPr>
        <w:t>gerah</w:t>
      </w:r>
      <w:r>
        <w:rPr>
          <w:lang w:val="en_US" w:bidi="en_US"/>
        </w:rPr>
        <w:t xml:space="preserve"> only appears as a definition of the shekel, of which it is 1/20; that is, the </w:t>
      </w:r>
      <w:r>
        <w:rPr>
          <w:i/>
          <w:lang w:val="en_US" w:bidi="en_US"/>
        </w:rPr>
        <w:t>gerah</w:t>
      </w:r>
      <w:r>
        <w:rPr>
          <w:lang w:val="en_US" w:bidi="en_US"/>
        </w:rPr>
        <w:t xml:space="preserve"> has no significance apart from the shekel. If the name “shekel” is retained in translation, then the name “gerah” may also be kept. If the word “shekel” is translated, it may still be possible to retain the word “gerah,” because you will just be saying it is 1/20 of the unit used for “shekel.”</w:t>
      </w:r>
      <w:r>
        <w:rPr>
          <w:lang w:val="en_US" w:bidi="en_US"/>
        </w:rPr>
      </w:r>
      <w:r>
        <w:rPr>
          <w:lang w:val="en_US" w:bidi="en_US"/>
        </w:rPr>
      </w:r>
    </w:p>
    <w:p>
      <w:pPr/>
      <w:r>
        <w:rPr>
          <w:lang w:val="en_US" w:bidi="en_US"/>
        </w:rPr>
      </w:r>
    </w:p>
    <w:p>
      <w:pPr>
        <w:pStyle w:val="Heading2"/>
      </w:pPr>
      <w:r>
        <w:rPr>
          <w:lang w:val="en_US" w:bidi="en_US"/>
        </w:rPr>
        <w:t>Beqa</w:t>
      </w:r>
      <w:r>
        <w:rPr>
          <w:lang w:val="en_US" w:bidi="en_US"/>
        </w:rPr>
      </w:r>
    </w:p>
    <w:p>
      <w:pPr>
        <w:pStyle w:val="Heading1"/>
      </w:pPr>
      <w:r>
        <w:rPr>
          <w:lang w:val="en_US" w:bidi="en_US"/>
        </w:rPr>
        <w:t>11.1.2</w:t>
      </w:r>
      <w:r>
        <w:rPr>
          <w:lang w:val="en_US" w:bidi="en_US"/>
        </w:rPr>
        <w:t xml:space="preserve"> Beqa</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בֶּקַע</w:t>
      </w:r>
      <w:r>
        <w:rPr>
          <w:lang w:val="en_US" w:bidi="en_US"/>
        </w:rPr>
        <w:t xml:space="preserve"> </w:t>
      </w:r>
      <w:r>
        <w:rPr>
          <w:lang w:val="en_US" w:bidi="en_US"/>
        </w:rPr>
        <w:t>(beqa‘)</w:t>
      </w:r>
      <w:r>
        <w:rPr>
          <w:lang w:val="en_US" w:bidi="en_US"/>
        </w:rPr>
      </w:r>
      <w:hyperlink r:id="rId20">
        <w:r>
          <w:rPr>
            <w:lang w:val="en_US" w:bidi="en_US"/>
          </w:rPr>
          <w:rPr>
            <w:color w:val="0000EE"/>
            <w:u w:val="single"/>
          </w:rPr>
          <w:t>GEN 24:22</w:t>
        </w:r>
      </w:hyperlink>
      <w:r>
        <w:rPr>
          <w:lang w:val="en_US" w:bidi="en_US"/>
        </w:rPr>
        <w:t xml:space="preserve">, </w:t>
      </w:r>
      <w:hyperlink r:id="rId21">
        <w:r>
          <w:rPr>
            <w:lang w:val="en_US" w:bidi="en_US"/>
          </w:rPr>
          <w:rPr>
            <w:color w:val="0000EE"/>
            <w:u w:val="single"/>
          </w:rPr>
          <w:t>EXO 38:26</w:t>
        </w:r>
      </w:hyperlink>
      <w:r>
        <w:rPr>
          <w:lang w:val="en_US" w:bidi="en_US"/>
        </w:rPr>
      </w:r>
      <w:r>
        <w:rPr>
          <w:lang w:val="en_US" w:bidi="en_US"/>
        </w:rPr>
      </w:r>
      <w:r>
        <w:rPr>
          <w:lang w:val="en_US" w:bidi="en_US"/>
        </w:rPr>
      </w:r>
      <w:r>
        <w:rPr>
          <w:lang w:val="en_US" w:bidi="en_US"/>
        </w:rPr>
      </w:r>
    </w:p>
    <w:p>
      <w:pPr>
        <w:pStyle w:val="Heading2"/>
      </w:pPr>
      <w:r>
        <w:rPr>
          <w:lang w:val="en_US" w:bidi="en_US"/>
        </w:rPr>
        <w:t xml:space="preserve">In </w:t>
      </w:r>
      <w:hyperlink r:id="rId21">
        <w:r>
          <w:rPr>
            <w:lang w:val="en_US" w:bidi="en_US"/>
          </w:rPr>
          <w:rPr>
            <w:color w:val="0000EE"/>
            <w:u w:val="single"/>
          </w:rPr>
          <w:t>EXO 38:26</w:t>
        </w:r>
      </w:hyperlink>
      <w:r>
        <w:rPr>
          <w:lang w:val="en_US" w:bidi="en_US"/>
        </w:rPr>
        <w:t xml:space="preserve"> a </w:t>
      </w:r>
      <w:r>
        <w:rPr>
          <w:i/>
          <w:lang w:val="en_US" w:bidi="en_US"/>
        </w:rPr>
        <w:t>beqa‘</w:t>
      </w:r>
      <w:r>
        <w:rPr>
          <w:lang w:val="en_US" w:bidi="en_US"/>
        </w:rPr>
        <w:t xml:space="preserve"> is defined as half a shekel. In </w:t>
      </w:r>
      <w:hyperlink r:id="rId20">
        <w:r>
          <w:rPr>
            <w:lang w:val="en_US" w:bidi="en_US"/>
          </w:rPr>
          <w:rPr>
            <w:color w:val="0000EE"/>
            <w:u w:val="single"/>
          </w:rPr>
          <w:t>GEN 24:22</w:t>
        </w:r>
      </w:hyperlink>
      <w:r>
        <w:rPr>
          <w:lang w:val="en_US" w:bidi="en_US"/>
        </w:rPr>
        <w:t xml:space="preserve"> it is the weight of a gold nose ring. </w:t>
      </w:r>
      <w:r>
        <w:rPr>
          <w:lang w:val="en_US" w:bidi="en_US"/>
        </w:rPr>
        <w:t>NRSV</w:t>
      </w:r>
      <w:r>
        <w:rPr>
          <w:lang w:val="en_US" w:bidi="en_US"/>
        </w:rPr>
        <w:t xml:space="preserve"> just converts it to the shekel weight by saying “a gold nose-ring weighing a half shekel.” The </w:t>
      </w:r>
      <w:r>
        <w:rPr>
          <w:i/>
          <w:lang w:val="en_US" w:bidi="en_US"/>
        </w:rPr>
        <w:t>beqa‘</w:t>
      </w:r>
      <w:r>
        <w:rPr>
          <w:lang w:val="en_US" w:bidi="en_US"/>
        </w:rPr>
        <w:t xml:space="preserve"> equals 10 gerahs.</w:t>
      </w:r>
      <w:r>
        <w:rPr>
          <w:lang w:val="en_US" w:bidi="en_US"/>
        </w:rPr>
      </w:r>
      <w:r>
        <w:rPr>
          <w:lang w:val="en_US" w:bidi="en_US"/>
        </w:rPr>
      </w:r>
    </w:p>
    <w:p>
      <w:pPr/>
      <w:r>
        <w:rPr>
          <w:lang w:val="en_US" w:bidi="en_US"/>
        </w:rPr>
      </w:r>
    </w:p>
    <w:p>
      <w:pPr>
        <w:pStyle w:val="Heading2"/>
      </w:pPr>
      <w:r>
        <w:rPr>
          <w:lang w:val="en_US" w:bidi="en_US"/>
        </w:rPr>
        <w:t>Pim</w:t>
      </w:r>
      <w:r>
        <w:rPr>
          <w:lang w:val="en_US" w:bidi="en_US"/>
        </w:rPr>
      </w:r>
    </w:p>
    <w:p>
      <w:pPr>
        <w:pStyle w:val="Heading1"/>
      </w:pPr>
      <w:r>
        <w:rPr>
          <w:lang w:val="en_US" w:bidi="en_US"/>
        </w:rPr>
        <w:t>11.1.3</w:t>
      </w:r>
      <w:r>
        <w:rPr>
          <w:lang w:val="en_US" w:bidi="en_US"/>
        </w:rPr>
        <w:t xml:space="preserve"> Pim</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פִּים</w:t>
      </w:r>
      <w:r>
        <w:rPr>
          <w:lang w:val="en_US" w:bidi="en_US"/>
        </w:rPr>
        <w:t xml:space="preserve"> </w:t>
      </w:r>
      <w:r>
        <w:rPr>
          <w:lang w:val="en_US" w:bidi="en_US"/>
        </w:rPr>
        <w:t>(pim)</w:t>
      </w:r>
      <w:r>
        <w:rPr>
          <w:lang w:val="en_US" w:bidi="en_US"/>
        </w:rPr>
      </w:r>
      <w:hyperlink r:id="rId22">
        <w:r>
          <w:rPr>
            <w:lang w:val="en_US" w:bidi="en_US"/>
          </w:rPr>
          <w:rPr>
            <w:color w:val="0000EE"/>
            <w:u w:val="single"/>
          </w:rPr>
          <w:t>1SA 13:21</w:t>
        </w:r>
      </w:hyperlink>
      <w:r>
        <w:rPr>
          <w:lang w:val="en_US" w:bidi="en_US"/>
        </w:rPr>
      </w:r>
      <w:r>
        <w:rPr>
          <w:lang w:val="en_US" w:bidi="en_US"/>
        </w:rPr>
      </w:r>
      <w:r>
        <w:rPr>
          <w:lang w:val="en_US" w:bidi="en_US"/>
        </w:rPr>
      </w:r>
      <w:r>
        <w:rPr>
          <w:lang w:val="en_US" w:bidi="en_US"/>
        </w:rPr>
      </w:r>
    </w:p>
    <w:p>
      <w:pPr/>
      <w:r>
        <w:rPr>
          <w:lang w:val="en_US" w:bidi="en_US"/>
        </w:rPr>
      </w:r>
      <w:r>
        <w:rPr>
          <w:lang w:val="en_US" w:bidi="en_US"/>
        </w:rPr>
      </w:r>
      <w:r>
        <w:rPr>
          <w:lang w:val="en_US" w:bidi="en_US"/>
        </w:rPr>
        <w:t>This stone weight has its name, 'pim', inscribed on it in ancient Hebrew letters (Funhistory, CC0, via Wikimedia Commons)</w:t>
      </w:r>
      <w:r>
        <w:rPr>
          <w:lang w:val="en_US" w:bidi="en_US"/>
        </w:rPr>
        <w:t>“The charge was a pim” (</w:t>
      </w:r>
      <w:r>
        <w:rPr>
          <w:i/>
          <w:lang w:val="en_US" w:bidi="en_US"/>
        </w:rPr>
        <w:t>haptsirah fim</w:t>
      </w:r>
      <w:r>
        <w:rPr>
          <w:lang w:val="en_US" w:bidi="en_US"/>
        </w:rPr>
        <w:t xml:space="preserve">): The meaning of these two Hebrew words is highly conjectural. While most translators agree with </w:t>
      </w:r>
      <w:r>
        <w:rPr>
          <w:lang w:val="en_US" w:bidi="en_US"/>
        </w:rPr>
        <w:t>RSV</w:t>
      </w:r>
      <w:r>
        <w:rPr>
          <w:lang w:val="en_US" w:bidi="en_US"/>
        </w:rPr>
        <w:t xml:space="preserve"> that they indicate some unit of payment, others have thought that they refer to another kind of metal implement. However, the </w:t>
      </w:r>
      <w:r>
        <w:rPr>
          <w:lang w:val="en_US" w:bidi="en_US"/>
        </w:rPr>
        <w:t>KJV</w:t>
      </w:r>
      <w:r>
        <w:rPr>
          <w:lang w:val="en_US" w:bidi="en_US"/>
        </w:rPr>
        <w:t xml:space="preserve"> rendering “file” (which would hardly need sharpening but which could itself be used to sharpen things) is surely incorrect. Archaeologists in the land of Israel have found a number of small round stone objects, each weighing about 7.5 grams (¼ ounce; that is about ⅔ of a shekel) and inscribed with the word </w:t>
      </w:r>
      <w:r>
        <w:rPr>
          <w:i/>
          <w:lang w:val="en_US" w:bidi="en_US"/>
        </w:rPr>
        <w:t>pim</w:t>
      </w:r>
      <w:r>
        <w:rPr>
          <w:lang w:val="en_US" w:bidi="en_US"/>
        </w:rPr>
        <w:t xml:space="preserve"> (= </w:t>
      </w:r>
      <w:r>
        <w:rPr>
          <w:i/>
          <w:lang w:val="en_US" w:bidi="en_US"/>
        </w:rPr>
        <w:t>fim</w:t>
      </w:r>
      <w:r>
        <w:rPr>
          <w:lang w:val="en_US" w:bidi="en_US"/>
        </w:rPr>
        <w:t>).</w:t>
      </w:r>
      <w:r>
        <w:rPr>
          <w:lang w:val="en_US" w:bidi="en_US"/>
        </w:rPr>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4572000" cy="4824248"/>
            <wp:docPr id="1" name="Picture 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4824248"/>
                    </a:xfrm>
                    <a:prstGeom prst="rect"/>
                  </pic:spPr>
                </pic:pic>
              </a:graphicData>
            </a:graphic>
          </wp:inline>
        </w:drawing>
      </w:r>
    </w:p>
    <w:p>
      <w:pPr/>
      <w:r>
        <w:rPr>
          <w:lang w:val="en_US" w:bidi="en_US"/>
        </w:rPr>
      </w:r>
    </w:p>
    <w:p>
      <w:pPr>
        <w:pStyle w:val="Heading2"/>
      </w:pPr>
      <w:r>
        <w:rPr>
          <w:lang w:val="en_US" w:bidi="en_US"/>
        </w:rPr>
        <w:t>Peres, Parsin</w:t>
      </w:r>
      <w:r>
        <w:rPr>
          <w:lang w:val="en_US" w:bidi="en_US"/>
        </w:rPr>
      </w:r>
    </w:p>
    <w:p>
      <w:pPr>
        <w:pStyle w:val="Heading1"/>
      </w:pPr>
      <w:r>
        <w:rPr>
          <w:lang w:val="en_US" w:bidi="en_US"/>
        </w:rPr>
        <w:t>11.1.4</w:t>
      </w:r>
      <w:r>
        <w:rPr>
          <w:lang w:val="en_US" w:bidi="en_US"/>
        </w:rPr>
        <w:t xml:space="preserve"> Peres, Parsin</w:t>
      </w:r>
      <w:r>
        <w:rPr>
          <w:lang w:val="en_US" w:bidi="en_US"/>
        </w:rPr>
      </w:r>
    </w:p>
    <w:p>
      <w:pPr>
        <w:pStyle w:val="Heading2"/>
      </w:pPr>
      <w:r>
        <w:rPr>
          <w:lang w:val="en_US" w:bidi="en_US"/>
        </w:rPr>
        <w:t>References:</w:t>
      </w:r>
      <w:r>
        <w:rPr>
          <w:lang w:val="en_US" w:bidi="en_US"/>
        </w:rPr>
      </w:r>
      <w:r>
        <w:rPr>
          <w:lang w:val="en_US" w:bidi="en_US"/>
        </w:rPr>
      </w:r>
      <w:r>
        <w:rPr>
          <w:lang w:val="en_US" w:bidi="en_US"/>
        </w:rPr>
        <w:t>Aramaic</w:t>
      </w:r>
      <w:r>
        <w:rPr>
          <w:lang w:val="en_US" w:bidi="en_US"/>
        </w:rPr>
        <w:t xml:space="preserve"> </w:t>
      </w:r>
      <w:r>
        <w:rPr>
          <w:lang w:val="en_US" w:bidi="en_US"/>
        </w:rPr>
        <w:t>פְּרֵס</w:t>
      </w:r>
      <w:r>
        <w:rPr>
          <w:lang w:val="en_US" w:bidi="en_US"/>
        </w:rPr>
        <w:t xml:space="preserve"> </w:t>
      </w:r>
      <w:r>
        <w:rPr>
          <w:lang w:val="en_US" w:bidi="en_US"/>
        </w:rPr>
        <w:t>(peres)</w:t>
      </w:r>
      <w:r>
        <w:rPr>
          <w:lang w:val="en_US" w:bidi="en_US"/>
        </w:rPr>
      </w:r>
      <w:hyperlink r:id="rId24">
        <w:r>
          <w:rPr>
            <w:lang w:val="en_US" w:bidi="en_US"/>
          </w:rPr>
          <w:rPr>
            <w:color w:val="0000EE"/>
            <w:u w:val="single"/>
          </w:rPr>
          <w:t>DAN 5:25</w:t>
        </w:r>
      </w:hyperlink>
      <w:r>
        <w:rPr>
          <w:lang w:val="en_US" w:bidi="en_US"/>
        </w:rPr>
        <w:t xml:space="preserve">, </w:t>
      </w:r>
      <w:hyperlink r:id="rId25">
        <w:r>
          <w:rPr>
            <w:lang w:val="en_US" w:bidi="en_US"/>
          </w:rPr>
          <w:rPr>
            <w:color w:val="0000EE"/>
            <w:u w:val="single"/>
          </w:rPr>
          <w:t>DAN 5:28</w:t>
        </w:r>
      </w:hyperlink>
      <w:r>
        <w:rPr>
          <w:lang w:val="en_US" w:bidi="en_US"/>
        </w:rPr>
      </w:r>
      <w:r>
        <w:rPr>
          <w:lang w:val="en_US" w:bidi="en_US"/>
        </w:rPr>
      </w:r>
      <w:r>
        <w:rPr>
          <w:lang w:val="en_US" w:bidi="en_US"/>
        </w:rPr>
      </w:r>
      <w:r>
        <w:rPr>
          <w:lang w:val="en_US" w:bidi="en_US"/>
        </w:rPr>
      </w:r>
    </w:p>
    <w:p>
      <w:pPr>
        <w:pStyle w:val="Heading2"/>
      </w:pPr>
      <w:r>
        <w:rPr>
          <w:lang w:val="en_US" w:bidi="en_US"/>
        </w:rPr>
        <w:t xml:space="preserve">The basic meaning of the Aramaic word </w:t>
      </w:r>
      <w:r>
        <w:rPr>
          <w:i/>
          <w:lang w:val="en_US" w:bidi="en_US"/>
        </w:rPr>
        <w:t>peres</w:t>
      </w:r>
      <w:r>
        <w:rPr>
          <w:lang w:val="en_US" w:bidi="en_US"/>
        </w:rPr>
        <w:t xml:space="preserve"> (plural form </w:t>
      </w:r>
      <w:r>
        <w:rPr>
          <w:i/>
          <w:lang w:val="en_US" w:bidi="en_US"/>
        </w:rPr>
        <w:t>parsin</w:t>
      </w:r>
      <w:r>
        <w:rPr>
          <w:lang w:val="en_US" w:bidi="en_US"/>
        </w:rPr>
        <w:t xml:space="preserve">) is “division,” “split,” “partition,” or “separation.” It seems in the context of </w:t>
      </w:r>
      <w:hyperlink r:id="rId26">
        <w:r>
          <w:rPr>
            <w:lang w:val="en_US" w:bidi="en_US"/>
          </w:rPr>
          <w:rPr>
            <w:color w:val="0000EE"/>
            <w:u w:val="single"/>
          </w:rPr>
          <w:t>DAN 5:25–DAN 5:28</w:t>
        </w:r>
      </w:hyperlink>
      <w:r>
        <w:rPr>
          <w:lang w:val="en_US" w:bidi="en_US"/>
        </w:rPr>
        <w:t xml:space="preserve"> to indicate either half a mina or half a shekel. However, this meaning is of little significance in the narrative and does not need to be reflected either in the translation or in a note. The first sentence of </w:t>
      </w:r>
      <w:r>
        <w:rPr>
          <w:lang w:val="en_US" w:bidi="en_US"/>
        </w:rPr>
        <w:t>CEV</w:t>
      </w:r>
      <w:r>
        <w:rPr>
          <w:lang w:val="en_US" w:bidi="en_US"/>
        </w:rPr>
        <w:t xml:space="preserve"> for these verses is a good model: “The words written there are </w:t>
      </w:r>
      <w:r>
        <w:rPr>
          <w:i/>
          <w:lang w:val="en_US" w:bidi="en_US"/>
        </w:rPr>
        <w:t>mne’</w:t>
      </w:r>
      <w:r>
        <w:rPr>
          <w:lang w:val="en_US" w:bidi="en_US"/>
        </w:rPr>
        <w:t xml:space="preserve">, which means ‘numbered,’ </w:t>
      </w:r>
      <w:r>
        <w:rPr>
          <w:i/>
          <w:lang w:val="en_US" w:bidi="en_US"/>
        </w:rPr>
        <w:t>teqel</w:t>
      </w:r>
      <w:r>
        <w:rPr>
          <w:lang w:val="en_US" w:bidi="en_US"/>
        </w:rPr>
        <w:t xml:space="preserve">, which means ‘weighed,’ and </w:t>
      </w:r>
      <w:r>
        <w:rPr>
          <w:i/>
          <w:lang w:val="en_US" w:bidi="en_US"/>
        </w:rPr>
        <w:t>parsin</w:t>
      </w:r>
      <w:r>
        <w:rPr>
          <w:lang w:val="en_US" w:bidi="en_US"/>
        </w:rPr>
        <w:t xml:space="preserve">, which means ‘divided.’ ” To this </w:t>
      </w:r>
      <w:r>
        <w:rPr>
          <w:lang w:val="en_US" w:bidi="en_US"/>
        </w:rPr>
        <w:t>CEV</w:t>
      </w:r>
      <w:r>
        <w:rPr>
          <w:lang w:val="en_US" w:bidi="en_US"/>
        </w:rPr>
        <w:t xml:space="preserve"> adds the following footnote: “In the Aramaic text of verse 25, the words ‘mene, tekel, parsin,’ are used, and in verses 26–28 the words ‘mene, tekel, peres’ (the singular of ‘parsin’) are used. ‘Parsin’ means ‘divided,’ but ‘peres’ can mean either ‘divided’ or ‘Persia.’ ”</w:t>
      </w:r>
      <w:r>
        <w:rPr>
          <w:lang w:val="en_US" w:bidi="en_US"/>
        </w:rPr>
      </w:r>
      <w:r>
        <w:rPr>
          <w:lang w:val="en_US" w:bidi="en_US"/>
        </w:rPr>
      </w:r>
    </w:p>
    <w:p>
      <w:pPr/>
      <w:r>
        <w:rPr>
          <w:lang w:val="en_US" w:bidi="en_US"/>
        </w:rPr>
      </w:r>
    </w:p>
    <w:p>
      <w:pPr>
        <w:pStyle w:val="Heading2"/>
      </w:pPr>
      <w:r>
        <w:rPr>
          <w:lang w:val="en_US" w:bidi="en_US"/>
        </w:rPr>
        <w:t>Pound</w:t>
      </w:r>
      <w:r>
        <w:rPr>
          <w:lang w:val="en_US" w:bidi="en_US"/>
        </w:rPr>
      </w:r>
    </w:p>
    <w:p>
      <w:pPr>
        <w:pStyle w:val="Heading1"/>
      </w:pPr>
      <w:r>
        <w:rPr>
          <w:lang w:val="en_US" w:bidi="en_US"/>
        </w:rPr>
        <w:t>11.1.5</w:t>
      </w:r>
      <w:r>
        <w:rPr>
          <w:lang w:val="en_US" w:bidi="en_US"/>
        </w:rPr>
        <w:t xml:space="preserve"> Pound</w:t>
      </w:r>
      <w:r>
        <w:rPr>
          <w:lang w:val="en_US" w:bidi="en_US"/>
        </w:rPr>
      </w:r>
    </w:p>
    <w:p>
      <w:pPr>
        <w:pStyle w:val="Heading2"/>
      </w:pPr>
      <w:r>
        <w:rPr>
          <w:lang w:val="en_US" w:bidi="en_US"/>
        </w:rPr>
        <w:t>References:</w:t>
      </w:r>
      <w:r>
        <w:rPr>
          <w:lang w:val="en_US" w:bidi="en_US"/>
        </w:rPr>
      </w:r>
      <w:r>
        <w:rPr>
          <w:lang w:val="en_US" w:bidi="en_US"/>
        </w:rPr>
      </w:r>
      <w:r>
        <w:rPr>
          <w:lang w:val="en_US" w:bidi="en_US"/>
        </w:rPr>
        <w:t>Greek</w:t>
      </w:r>
      <w:r>
        <w:rPr>
          <w:lang w:val="en_US" w:bidi="en_US"/>
        </w:rPr>
        <w:t xml:space="preserve"> </w:t>
      </w:r>
      <w:r>
        <w:rPr>
          <w:lang w:val="en_US" w:bidi="en_US"/>
        </w:rPr>
        <w:t>λίτρα</w:t>
      </w:r>
      <w:r>
        <w:rPr>
          <w:lang w:val="en_US" w:bidi="en_US"/>
        </w:rPr>
        <w:t xml:space="preserve"> </w:t>
      </w:r>
      <w:r>
        <w:rPr>
          <w:lang w:val="en_US" w:bidi="en_US"/>
        </w:rPr>
        <w:t>(litra)</w:t>
      </w:r>
      <w:r>
        <w:rPr>
          <w:lang w:val="en_US" w:bidi="en_US"/>
        </w:rPr>
      </w:r>
      <w:hyperlink r:id="rId27">
        <w:r>
          <w:rPr>
            <w:lang w:val="en_US" w:bidi="en_US"/>
          </w:rPr>
          <w:rPr>
            <w:color w:val="0000EE"/>
            <w:u w:val="single"/>
          </w:rPr>
          <w:t>JHN 12:3</w:t>
        </w:r>
      </w:hyperlink>
      <w:r>
        <w:rPr>
          <w:lang w:val="en_US" w:bidi="en_US"/>
        </w:rPr>
        <w:t xml:space="preserve">, </w:t>
      </w:r>
      <w:hyperlink r:id="rId28">
        <w:r>
          <w:rPr>
            <w:lang w:val="en_US" w:bidi="en_US"/>
          </w:rPr>
          <w:rPr>
            <w:color w:val="0000EE"/>
            <w:u w:val="single"/>
          </w:rPr>
          <w:t>JHN 19:39</w:t>
        </w:r>
      </w:hyperlink>
      <w:r>
        <w:rPr>
          <w:lang w:val="en_US" w:bidi="en_US"/>
        </w:rPr>
      </w:r>
      <w:r>
        <w:rPr>
          <w:lang w:val="en_US" w:bidi="en_US"/>
        </w:rPr>
      </w:r>
      <w:r>
        <w:rPr>
          <w:lang w:val="en_US" w:bidi="en_US"/>
        </w:rPr>
      </w:r>
      <w:r>
        <w:rPr>
          <w:lang w:val="en_US" w:bidi="en_US"/>
        </w:rPr>
      </w:r>
    </w:p>
    <w:p>
      <w:pPr>
        <w:pStyle w:val="Heading2"/>
      </w:pPr>
      <w:r>
        <w:rPr>
          <w:lang w:val="en_US" w:bidi="en_US"/>
        </w:rPr>
      </w:r>
      <w:hyperlink r:id="rId27">
        <w:r>
          <w:rPr>
            <w:lang w:val="en_US" w:bidi="en_US"/>
          </w:rPr>
          <w:rPr>
            <w:color w:val="0000EE"/>
            <w:u w:val="single"/>
          </w:rPr>
          <w:t>JHN 12:3</w:t>
        </w:r>
      </w:hyperlink>
      <w:r>
        <w:rPr>
          <w:lang w:val="en_US" w:bidi="en_US"/>
        </w:rPr>
        <w:t>: In this verse the “pound” (</w:t>
      </w:r>
      <w:r>
        <w:rPr>
          <w:lang w:val="en_US" w:bidi="en_US"/>
        </w:rPr>
        <w:t>RSV</w:t>
      </w:r>
      <w:r>
        <w:rPr>
          <w:lang w:val="en_US" w:bidi="en_US"/>
        </w:rPr>
        <w:t xml:space="preserve">; </w:t>
      </w:r>
      <w:r>
        <w:rPr>
          <w:i/>
          <w:lang w:val="en_US" w:bidi="en_US"/>
        </w:rPr>
        <w:t>litra</w:t>
      </w:r>
      <w:r>
        <w:rPr>
          <w:lang w:val="en_US" w:bidi="en_US"/>
        </w:rPr>
        <w:t xml:space="preserve"> in Greek) of costly ointment would have been kept in a relatively small container, something that would hold about a third of a kilogram. This corresponds to the volume of a small jar or tin can today. PV says “half a liter.”</w:t>
      </w:r>
      <w:r>
        <w:rPr>
          <w:lang w:val="en_US" w:bidi="en_US"/>
        </w:rPr>
      </w:r>
    </w:p>
    <w:p>
      <w:pPr/>
      <w:r>
        <w:rPr>
          <w:lang w:val="en_US" w:bidi="en_US"/>
        </w:rPr>
      </w:r>
      <w:r>
        <w:rPr>
          <w:lang w:val="en_US" w:bidi="en_US"/>
        </w:rPr>
        <w:t xml:space="preserve">In focus here is not so much the amount of perfume but rather its high value. Translators should ensure that the amount of the ointment chosen to translate this verse would indeed be expensive (about a year’s wages; see the discussion under </w:t>
      </w:r>
      <w:r>
        <w:rPr>
          <w:i/>
          <w:lang w:val="en_US" w:bidi="en_US"/>
        </w:rPr>
        <w:t>dēnarion</w:t>
      </w:r>
      <w:r>
        <w:rPr>
          <w:lang w:val="en_US" w:bidi="en_US"/>
        </w:rPr>
        <w:t xml:space="preserve"> below, </w:t>
      </w:r>
      <w:hyperlink r:id="rId14">
        <w:r>
          <w:rPr>
            <w:lang w:val="en_US" w:bidi="en_US"/>
          </w:rPr>
          <w:rPr>
            <w:color w:val="0000EE"/>
            <w:u w:val="single"/>
          </w:rPr>
          <w:t>11.6.2.6 Drachma&lt;REALIA:11.6.2.6&gt;</w:t>
        </w:r>
      </w:hyperlink>
      <w:r>
        <w:rPr>
          <w:lang w:val="en_US" w:bidi="en_US"/>
        </w:rPr>
        <w:t>).</w:t>
      </w:r>
      <w:r>
        <w:rPr>
          <w:lang w:val="en_US" w:bidi="en_US"/>
        </w:rPr>
      </w:r>
    </w:p>
    <w:p>
      <w:pPr/>
      <w:r>
        <w:rPr>
          <w:lang w:val="en_US" w:bidi="en_US"/>
        </w:rPr>
      </w:r>
      <w:r>
        <w:rPr>
          <w:lang w:val="en_US" w:bidi="en_US"/>
        </w:rPr>
        <w:t>It may be most effective to substitute a container for the volume and begin this verse with “Mary took a bottle of very expensive perfume” (</w:t>
      </w:r>
      <w:r>
        <w:rPr>
          <w:lang w:val="en_US" w:bidi="en_US"/>
        </w:rPr>
        <w:t>GW</w:t>
      </w:r>
      <w:r>
        <w:rPr>
          <w:lang w:val="en_US" w:bidi="en_US"/>
        </w:rPr>
        <w:t>).</w:t>
      </w:r>
      <w:r>
        <w:rPr>
          <w:lang w:val="en_US" w:bidi="en_US"/>
        </w:rPr>
      </w:r>
    </w:p>
    <w:p>
      <w:pPr/>
      <w:r>
        <w:rPr>
          <w:lang w:val="en_US" w:bidi="en_US"/>
        </w:rPr>
      </w:r>
      <w:r>
        <w:rPr>
          <w:lang w:val="en_US" w:bidi="en_US"/>
        </w:rPr>
      </w:r>
      <w:hyperlink r:id="rId28">
        <w:r>
          <w:rPr>
            <w:lang w:val="en_US" w:bidi="en_US"/>
          </w:rPr>
          <w:rPr>
            <w:color w:val="0000EE"/>
            <w:u w:val="single"/>
          </w:rPr>
          <w:t>JHN 19:39</w:t>
        </w:r>
      </w:hyperlink>
      <w:r>
        <w:rPr>
          <w:lang w:val="en_US" w:bidi="en_US"/>
        </w:rPr>
        <w:t xml:space="preserve">: </w:t>
      </w:r>
      <w:r>
        <w:rPr>
          <w:lang w:val="en_US" w:bidi="en_US"/>
        </w:rPr>
        <w:t>RSV</w:t>
      </w:r>
      <w:r>
        <w:rPr>
          <w:lang w:val="en_US" w:bidi="en_US"/>
        </w:rPr>
        <w:t xml:space="preserve"> understands a </w:t>
      </w:r>
      <w:r>
        <w:rPr>
          <w:i/>
          <w:lang w:val="en_US" w:bidi="en_US"/>
        </w:rPr>
        <w:t>litra</w:t>
      </w:r>
      <w:r>
        <w:rPr>
          <w:lang w:val="en_US" w:bidi="en_US"/>
        </w:rPr>
        <w:t xml:space="preserve"> to be equal to a pound, so at the end of this verse it has “about a hundred pounds’ weight.” This is misleading since the Roman </w:t>
      </w:r>
      <w:r>
        <w:rPr>
          <w:i/>
          <w:lang w:val="en_US" w:bidi="en_US"/>
        </w:rPr>
        <w:t>litra</w:t>
      </w:r>
      <w:r>
        <w:rPr>
          <w:lang w:val="en_US" w:bidi="en_US"/>
        </w:rPr>
        <w:t xml:space="preserve"> contained only about three quarters of a modern pound. For this reason many English translations say “about 75 pounds” (so </w:t>
      </w:r>
      <w:r>
        <w:rPr>
          <w:lang w:val="en_US" w:bidi="en_US"/>
        </w:rPr>
        <w:t>NIV</w:t>
      </w:r>
      <w:r>
        <w:rPr>
          <w:lang w:val="en_US" w:bidi="en_US"/>
        </w:rPr>
        <w:t>NCV</w:t>
      </w:r>
      <w:r>
        <w:rPr>
          <w:lang w:val="en_US" w:bidi="en_US"/>
        </w:rPr>
        <w:t>). In the metric system this will be “about 30 kilos” (</w:t>
      </w:r>
      <w:r>
        <w:rPr>
          <w:lang w:val="en_US" w:bidi="en_US"/>
        </w:rPr>
        <w:t>FRCL</w:t>
      </w:r>
      <w:r>
        <w:rPr>
          <w:lang w:val="en_US" w:bidi="en_US"/>
        </w:rPr>
        <w:t>).</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 TargetMode="External"/><Relationship Id="rId15" Type="http://schemas.openxmlformats.org/officeDocument/2006/relationships/hyperlink" Target="https://ref.ly/Exod30:13" TargetMode="External"/><Relationship Id="rId16" Type="http://schemas.openxmlformats.org/officeDocument/2006/relationships/hyperlink" Target="https://ref.ly/Lev27:25" TargetMode="External"/><Relationship Id="rId17" Type="http://schemas.openxmlformats.org/officeDocument/2006/relationships/hyperlink" Target="https://ref.ly/Num3:47" TargetMode="External"/><Relationship Id="rId18" Type="http://schemas.openxmlformats.org/officeDocument/2006/relationships/hyperlink" Target="https://ref.ly/Num18:16" TargetMode="External"/><Relationship Id="rId19" Type="http://schemas.openxmlformats.org/officeDocument/2006/relationships/hyperlink" Target="https://ref.ly/Ezek45:12" TargetMode="External"/><Relationship Id="rId20" Type="http://schemas.openxmlformats.org/officeDocument/2006/relationships/hyperlink" Target="https://ref.ly/Gen24:22" TargetMode="External"/><Relationship Id="rId21" Type="http://schemas.openxmlformats.org/officeDocument/2006/relationships/hyperlink" Target="https://ref.ly/Exod38:26" TargetMode="External"/><Relationship Id="rId22" Type="http://schemas.openxmlformats.org/officeDocument/2006/relationships/hyperlink" Target="https://ref.ly/1Sam13:21" TargetMode="External"/><Relationship Id="rId23" Type="http://schemas.openxmlformats.org/officeDocument/2006/relationships/image" Target="media/image1.jpg"/><Relationship Id="rId24" Type="http://schemas.openxmlformats.org/officeDocument/2006/relationships/hyperlink" Target="https://ref.ly/Dan5:25" TargetMode="External"/><Relationship Id="rId25" Type="http://schemas.openxmlformats.org/officeDocument/2006/relationships/hyperlink" Target="https://ref.ly/Dan5:28" TargetMode="External"/><Relationship Id="rId26" Type="http://schemas.openxmlformats.org/officeDocument/2006/relationships/hyperlink" Target="https://ref.ly/Dan5:25-Dan5:28" TargetMode="External"/><Relationship Id="rId27" Type="http://schemas.openxmlformats.org/officeDocument/2006/relationships/hyperlink" Target="https://ref.ly/John12:3" TargetMode="External"/><Relationship Id="rId28" Type="http://schemas.openxmlformats.org/officeDocument/2006/relationships/hyperlink" Target="https://ref.ly/John19:3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