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hyperlink r:id="rId13">
        <w:r>
          <w:rPr>
            <w:lang w:val="pt_PT" w:bidi="pt_PT"/>
          </w:rPr>
          <w:rPr>
            <w:color w:val="0000EE"/>
            <w:u w:val="single"/>
          </w:rPr>
          <w:t>1.2</w:t>
        </w:r>
      </w:hyperlink>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hyperlink r:id="rId13">
        <w:r>
          <w:rPr>
            <w:lang w:val="pt_PT" w:bidi="pt_PT"/>
          </w:rPr>
          <w:rPr>
            <w:color w:val="0000EE"/>
            <w:u w:val="single"/>
          </w:rPr>
          <w:t>1.2</w:t>
        </w:r>
      </w:hyperlink>
      <w:r>
        <w:rPr>
          <w:lang w:val="pt_PT" w:bidi="pt_PT"/>
        </w:rPr>
        <w:t xml:space="preserve"> e </w:t>
      </w:r>
      <w:hyperlink r:id="rId14">
        <w:r>
          <w:rPr>
            <w:lang w:val="pt_PT" w:bidi="pt_PT"/>
          </w:rPr>
          <w:rPr>
            <w:color w:val="0000EE"/>
            <w:u w:val="single"/>
          </w:rPr>
          <w:t>1.3</w:t>
        </w:r>
      </w:hyperlink>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w:t>
      </w:r>
      <w:hyperlink r:id="rId15">
        <w:r>
          <w:rPr>
            <w:lang w:val="pt_PT" w:bidi="pt_PT"/>
          </w:rPr>
          <w:rPr>
            <w:color w:val="0000EE"/>
            <w:u w:val="single"/>
          </w:rPr>
          <w:t>versículo 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hyperlink r:id="rId16">
        <w:r>
          <w:rPr>
            <w:lang w:val="pt_PT" w:bidi="pt_PT"/>
          </w:rPr>
          <w:rPr>
            <w:color w:val="0000EE"/>
            <w:u w:val="single"/>
          </w:rPr>
          <w:t>1.11</w:t>
        </w:r>
      </w:hyperlink>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w:t>
      </w:r>
      <w:hyperlink r:id="rId15">
        <w:r>
          <w:rPr>
            <w:lang w:val="pt_PT" w:bidi="pt_PT"/>
          </w:rPr>
          <w:rPr>
            <w:color w:val="0000EE"/>
            <w:u w:val="single"/>
          </w:rPr>
          <w:t>versículo 10</w:t>
        </w:r>
      </w:hyperlink>
      <w:r>
        <w:rPr>
          <w:lang w:val="pt_PT" w:bidi="pt_PT"/>
        </w:rPr>
        <w:t>,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hyperlink r:id="rId17">
        <w:r>
          <w:rPr>
            <w:lang w:val="pt_PT" w:bidi="pt_PT"/>
          </w:rPr>
          <w:rPr>
            <w:color w:val="0000EE"/>
            <w:u w:val="single"/>
          </w:rPr>
          <w:t>2.2</w:t>
        </w:r>
      </w:hyperlink>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hyperlink r:id="rId18">
        <w:r>
          <w:rPr>
            <w:lang w:val="pt_PT" w:bidi="pt_PT"/>
          </w:rPr>
          <w:rPr>
            <w:color w:val="0000EE"/>
            <w:u w:val="single"/>
          </w:rPr>
          <w:t>1.1</w:t>
        </w:r>
      </w:hyperlink>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hyperlink r:id="rId18">
        <w:r>
          <w:rPr>
            <w:lang w:val="pt_PT" w:bidi="pt_PT"/>
          </w:rPr>
          <w:rPr>
            <w:color w:val="0000EE"/>
            <w:u w:val="single"/>
          </w:rPr>
          <w:t>1.1</w:t>
        </w:r>
      </w:hyperlink>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b/>
          <w:lang w:val="pt_PT" w:bidi="pt_PT"/>
        </w:rPr>
        <w:t>"à grande cidade".</w:t>
      </w:r>
    </w:p>
    <w:p>
      <w:pPr/>
      <w:r>
        <w:rPr>
          <w:lang w:val="pt_PT" w:bidi="pt_PT"/>
        </w:rPr>
      </w:r>
      <w:r>
        <w:rPr>
          <w:lang w:val="pt_PT" w:bidi="pt_PT"/>
        </w:rPr>
        <w:t xml:space="preserve">Aqui, como em </w:t>
      </w:r>
      <w:hyperlink r:id="rId13">
        <w:r>
          <w:rPr>
            <w:lang w:val="pt_PT" w:bidi="pt_PT"/>
          </w:rPr>
          <w:rPr>
            <w:color w:val="0000EE"/>
            <w:u w:val="single"/>
          </w:rPr>
          <w:t>1.2</w:t>
        </w:r>
      </w:hyperlink>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hyperlink r:id="rId13">
        <w:r>
          <w:rPr>
            <w:lang w:val="pt_PT" w:bidi="pt_PT"/>
          </w:rPr>
          <w:rPr>
            <w:color w:val="0000EE"/>
            <w:u w:val="single"/>
          </w:rPr>
          <w:t>1.2</w:t>
        </w:r>
      </w:hyperlink>
      <w:r>
        <w:rPr>
          <w:lang w:val="pt_PT" w:bidi="pt_PT"/>
        </w:rPr>
        <w:t xml:space="preserve"> e </w:t>
      </w:r>
      <w:hyperlink r:id="rId14">
        <w:r>
          <w:rPr>
            <w:lang w:val="pt_PT" w:bidi="pt_PT"/>
          </w:rPr>
          <w:rPr>
            <w:color w:val="0000EE"/>
            <w:u w:val="single"/>
          </w:rPr>
          <w:t>1.3</w:t>
        </w:r>
      </w:hyperlink>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hyperlink r:id="rId14">
        <w:r>
          <w:rPr>
            <w:lang w:val="pt_PT" w:bidi="pt_PT"/>
          </w:rPr>
          <w:rPr>
            <w:color w:val="0000EE"/>
            <w:u w:val="single"/>
          </w:rPr>
          <w:t>1.3</w:t>
        </w:r>
      </w:hyperlink>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hyperlink r:id="rId19">
        <w:r>
          <w:rPr>
            <w:lang w:val="pt_PT" w:bidi="pt_PT"/>
          </w:rPr>
          <w:rPr>
            <w:color w:val="0000EE"/>
            <w:u w:val="single"/>
          </w:rPr>
          <w:t>4.1</w:t>
        </w:r>
      </w:hyperlink>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hyperlink r:id="rId19">
        <w:r>
          <w:rPr>
            <w:lang w:val="pt_PT" w:bidi="pt_PT"/>
          </w:rPr>
          <w:rPr>
            <w:color w:val="0000EE"/>
            <w:u w:val="single"/>
          </w:rPr>
          <w:t>4.1</w:t>
        </w:r>
      </w:hyperlink>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hyperlink r:id="rId20">
        <w:r>
          <w:rPr>
            <w:lang w:val="pt_PT" w:bidi="pt_PT"/>
          </w:rPr>
          <w:rPr>
            <w:color w:val="0000EE"/>
            <w:u w:val="single"/>
          </w:rPr>
          <w:t>4.3</w:t>
        </w:r>
      </w:hyperlink>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hyperlink r:id="rId20">
        <w:r>
          <w:rPr>
            <w:lang w:val="pt_PT" w:bidi="pt_PT"/>
          </w:rPr>
          <w:rPr>
            <w:color w:val="0000EE"/>
            <w:u w:val="single"/>
          </w:rPr>
          <w:t>4.3</w:t>
        </w:r>
      </w:hyperlink>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hyperlink r:id="rId19">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hyperlink r:id="rId21">
        <w:r>
          <w:rPr>
            <w:lang w:val="pt_PT" w:bidi="pt_PT"/>
          </w:rPr>
          <w:rPr>
            <w:color w:val="0000EE"/>
            <w:u w:val="single"/>
          </w:rPr>
          <w:t>4.10</w:t>
        </w:r>
      </w:hyperlink>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22">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23">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3">
        <w:r>
          <w:rPr>
            <w:lang w:val="pt_PT" w:bidi="pt_PT"/>
          </w:rPr>
          <w:rPr>
            <w:color w:val="0000EE"/>
            <w:u w:val="single"/>
          </w:rPr>
          <w:t>1.2</w:t>
        </w:r>
      </w:hyperlink>
      <w:r>
        <w:rPr>
          <w:lang w:val="pt_PT" w:bidi="pt_PT"/>
        </w:rPr>
        <w:t xml:space="preserve">, </w:t>
      </w:r>
      <w:hyperlink r:id="rId24">
        <w:r>
          <w:rPr>
            <w:lang w:val="pt_PT" w:bidi="pt_PT"/>
          </w:rPr>
          <w:rPr>
            <w:color w:val="0000EE"/>
            <w:u w:val="single"/>
          </w:rPr>
          <w:t>3.8</w:t>
        </w:r>
      </w:hyperlink>
      <w:r>
        <w:rPr>
          <w:lang w:val="pt_PT" w:bidi="pt_PT"/>
        </w:rPr>
        <w:t xml:space="preserve"> e </w:t>
      </w:r>
      <w:hyperlink r:id="rId25">
        <w:r>
          <w:rPr>
            <w:lang w:val="pt_PT" w:bidi="pt_PT"/>
          </w:rPr>
          <w:rPr>
            <w:color w:val="0000EE"/>
            <w:u w:val="single"/>
          </w:rPr>
          <w:t>3.10</w:t>
        </w:r>
      </w:hyperlink>
      <w:r>
        <w:rPr>
          <w:lang w:val="pt_PT" w:bidi="pt_PT"/>
        </w:rPr>
        <w:t xml:space="preserve">, e a situação dos marinheiros em </w:t>
      </w:r>
      <w:hyperlink r:id="rId26">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