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i/>
          <w:lang w:val="pt_PT" w:bidi="pt_PT"/>
        </w:rPr>
        <w:t>Ezra - Introdução, Esdras - Introdução ao capítulo 1, Esdras - Introdução ao capítulo 2, Esdras - Introdução ao capítulo 3, Esdras - Introdução ao capítulo 4, Esdras - Introdução ao capítulo 5, Esdras - Introdução ao capítulo 6, Esdras - Introdução ao capítulo 7, Esdras - Introdução ao capítulo 8, Esdras - Introdução ao capítulo 9, Esdras - Introdução ao capítulo 10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15">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6">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7">
        <w:r>
          <w:rPr>
            <w:lang w:val="pt_PT" w:bidi="pt_PT"/>
          </w:rPr>
          <w:rPr>
            <w:color w:val="0000EE"/>
            <w:u w:val="single"/>
          </w:rPr>
          <w:t>7.5</w:t>
        </w:r>
      </w:hyperlink>
      <w:r>
        <w:rPr>
          <w:lang w:val="pt_PT" w:bidi="pt_PT"/>
        </w:rPr>
        <w:t>) foi o primeiro sumo sacerdote sob a lei de Moisés e o primeiro a servir no tabernáculo. Azarias (</w:t>
      </w:r>
      <w:hyperlink r:id="rId18">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19">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4:5" TargetMode="External"/><Relationship Id="rId16" Type="http://schemas.openxmlformats.org/officeDocument/2006/relationships/hyperlink" Target="https://ref.ly/Ezra7:1-Ezra7:5" TargetMode="External"/><Relationship Id="rId17" Type="http://schemas.openxmlformats.org/officeDocument/2006/relationships/hyperlink" Target="https://ref.ly/Ezra7:5" TargetMode="External"/><Relationship Id="rId18" Type="http://schemas.openxmlformats.org/officeDocument/2006/relationships/hyperlink" Target="https://ref.ly/Ezra7:3" TargetMode="External"/><Relationship Id="rId19" Type="http://schemas.openxmlformats.org/officeDocument/2006/relationships/hyperlink" Target="https://ref.ly/Ezra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