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r>
        <w:rPr>
          <w:lang w:val="zh_TW" w:bidi="zh_TW"/>
        </w:rPr>
        <w:t>二章6節</w:t>
      </w:r>
      <w:r>
        <w:rPr>
          <w:lang w:val="zh_TW" w:bidi="zh_TW"/>
        </w:rPr>
        <w:t>中，當約翰談到信徒「留在」神裡面時，他想表達的是信徒與神在屬靈上的合一。因此，某些英文譯本說信徒「享有神的生命」。再舉一個例子，</w:t>
      </w:r>
      <w:r>
        <w:rPr>
          <w:lang w:val="zh_TW" w:bidi="zh_TW"/>
        </w:rPr>
        <w:t>二章14節</w:t>
      </w:r>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r>
        <w:rPr>
          <w:lang w:val="zh_TW" w:bidi="zh_TW"/>
        </w:rPr>
        <w:t>五章10節</w:t>
      </w:r>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r>
        <w:rPr>
          <w:lang w:val="zh_TW" w:bidi="zh_TW"/>
        </w:rPr>
        <w:t>一章2節</w:t>
      </w:r>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r>
        <w:rPr>
          <w:lang w:val="zh_TW" w:bidi="zh_TW"/>
        </w:rPr>
        <w:t>一章1節</w:t>
      </w:r>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r>
        <w:rPr>
          <w:lang w:val="zh_TW" w:bidi="zh_TW"/>
        </w:rPr>
        <w:t>一章1節</w:t>
      </w:r>
      <w:r>
        <w:rPr>
          <w:lang w:val="zh_TW" w:bidi="zh_TW"/>
        </w:rPr>
        <w:t>的開頭延續到</w:t>
      </w:r>
      <w:r>
        <w:rPr>
          <w:lang w:val="zh_TW" w:bidi="zh_TW"/>
        </w:rPr>
        <w:t>一章3節</w:t>
      </w:r>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r>
        <w:rPr>
          <w:lang w:val="zh_TW" w:bidi="zh_TW"/>
        </w:rPr>
        <w:t>一章1節</w:t>
      </w:r>
      <w:r>
        <w:rPr>
          <w:lang w:val="zh_TW" w:bidi="zh_TW"/>
        </w:rPr>
        <w:t>的開頭而非結尾翻譯「關於生命之道」這個片語，並將其作為本書信的主題引入。否則，你的讀者可能會一直到</w:t>
      </w:r>
      <w:r>
        <w:rPr>
          <w:lang w:val="zh_TW" w:bidi="zh_TW"/>
        </w:rPr>
        <w:t>一章4節</w:t>
      </w:r>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r>
        <w:rPr>
          <w:lang w:val="zh_TW" w:bidi="zh_TW"/>
        </w:rPr>
        <w:t>一章1至4節</w:t>
      </w:r>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r>
        <w:rPr>
          <w:lang w:val="zh_TW" w:bidi="zh_TW"/>
        </w:rPr>
        <w:t>一章4節</w:t>
      </w:r>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r>
        <w:rPr>
          <w:lang w:val="zh_TW" w:bidi="zh_TW"/>
        </w:rPr>
        <w:t>二章12至14節</w:t>
      </w:r>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r>
        <w:rPr>
          <w:lang w:val="zh_TW" w:bidi="zh_TW"/>
        </w:rPr>
        <w:t>二章18節</w:t>
      </w:r>
      <w:r>
        <w:rPr>
          <w:lang w:val="zh_TW" w:bidi="zh_TW"/>
        </w:rPr>
        <w:t>和</w:t>
      </w:r>
      <w:r>
        <w:rPr>
          <w:lang w:val="zh_TW" w:bidi="zh_TW"/>
        </w:rPr>
        <w:t>二章22節</w:t>
      </w:r>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r>
        <w:rPr>
          <w:lang w:val="zh_TW" w:bidi="zh_TW"/>
        </w:rPr>
        <w:t>二章20節</w:t>
      </w:r>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r>
        <w:rPr>
          <w:lang w:val="zh_TW" w:bidi="zh_TW"/>
        </w:rPr>
        <w:t>三章23節</w:t>
      </w:r>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r>
        <w:rPr>
          <w:lang w:val="zh_TW" w:bidi="zh_TW"/>
        </w:rPr>
        <w:t>三章1節</w:t>
      </w:r>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r>
        <w:rPr>
          <w:lang w:val="zh_TW" w:bidi="zh_TW"/>
        </w:rPr>
        <w:t>四章3節</w:t>
      </w:r>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在此語境下，這段文字所提到的「死」是指靈性的死亡，亦即與神永遠的分開。然而，約翰在此所指的「罪」究竟為何，並不完全清楚。約翰指的可能並非某個特定的罪行，而是某特定類別的罪。結合本封書信的背景來看，他指的極有可能是那些假教師所犯的罪——他們否認耶穌是神的兒子、否認祂道成肉身，並拒絕祂的赦免。詳情請參考</w:t>
      </w:r>
      <w:r>
        <w:rPr>
          <w:lang w:val="zh_TW" w:bidi="zh_TW"/>
        </w:rPr>
        <w:t>五章16節</w:t>
      </w:r>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r>
        <w:rPr>
          <w:lang w:val="zh_TW" w:bidi="zh_TW"/>
        </w:rPr>
        <w:t>五章7至8節</w:t>
      </w:r>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r>
        <w:rPr>
          <w:lang w:val="zh_TW" w:bidi="zh_TW"/>
        </w:rPr>
        <w:t>五章18節</w:t>
      </w:r>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