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2:19 (#3)</w:t>
      </w:r>
      <w:r>
        <w:rPr>
          <w:lang w:val="es_ES" w:bidi="es_ES"/>
        </w:rPr>
      </w:r>
    </w:p>
    <w:p>
      <w:pPr/>
      <w:r>
        <w:rPr>
          <w:lang w:val="es_ES" w:bidi="es_ES"/>
        </w:rPr>
      </w:r>
      <w:r>
        <w:rPr>
          <w:b/>
          <w:lang w:val="es_ES" w:bidi="es_ES"/>
        </w:rPr>
        <w:t>"El Señor conocía a los que son suyos” y “Que todos los que invocan el nombre del Señor se aparten de la injusticia"</w:t>
      </w:r>
    </w:p>
    <w:p>
      <w:pPr/>
      <w:r>
        <w:rPr>
          <w:lang w:val="es_ES" w:bidi="es_ES"/>
        </w:rPr>
      </w:r>
      <w:r>
        <w:rPr>
          <w:lang w:val="es_ES" w:bidi="es_ES"/>
        </w:rPr>
        <w:t xml:space="preserve">Aquí Pablo introduce una cita y un resumen que ambos provienen de las escrituras del Antiguo Testamento. La primera cita es de </w:t>
      </w:r>
      <w:hyperlink r:id="rId13">
        <w:r>
          <w:rPr>
            <w:lang w:val="es_ES" w:bidi="es_ES"/>
          </w:rPr>
          <w:rPr>
            <w:color w:val="0000EE"/>
            <w:u w:val="single"/>
          </w:rPr>
          <w:t>16:5</w:t>
        </w:r>
      </w:hyperlink>
      <w:r>
        <w:rPr>
          <w:lang w:val="es_ES" w:bidi="es_ES"/>
        </w:rPr>
        <w:t>. Pablo cita estas palabras de una antigua traducción al idioma de Timoteo. La segunda cita es un resumen de muchos versículos en el Antiguo Testamento. Si fuera útil para tus lectores, podrías formatear estas palabras como citas, como lo hacen la ULT y la UST, y podrías incluir información sobre las citas en una nota al pie.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