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lang w:val="hi_IN" w:bidi="hi_IN"/>
        </w:rPr>
        <w:t>בְּ⁠הַרְאֹת֗⁠וֹ אֶת־עֹ֨שֶׁר֙ כְּב֣וֹד מַלְכוּת֔⁠וֹ</w:t>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lang w:val="hi_IN" w:bidi="hi_IN"/>
        </w:rPr>
        <w:t>בְּ⁠הַרְאֹת֗⁠וֹ &amp; וְ⁠אֶ֨ת־יְקָ֔ר תִּפְאֶ֖רֶת גְּדוּלָּת֑⁠וֹ</w:t>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מְמוּכָ֗ן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 וְ⁠אִמָּ֔⁠הּ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הַיְּהוּדִ֤ים עֲתִידִים֙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וְקִבְּל֣וּ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אֲחַשְׁוֵר֧וֹשׁ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