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3">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4">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5">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6">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7">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7">
        <w:r>
          <w:rPr>
            <w:lang w:val="pt_PT" w:bidi="pt_PT"/>
          </w:rPr>
          <w:rPr>
            <w:color w:val="0000EE"/>
            <w:u w:val="single"/>
          </w:rPr>
          <w:t>1.1</w:t>
        </w:r>
      </w:hyperlink>
      <w:r>
        <w:rPr>
          <w:lang w:val="pt_PT" w:bidi="pt_PT"/>
        </w:rPr>
        <w:t xml:space="preserve"> até o meio de </w:t>
      </w:r>
      <w:hyperlink r:id="rId18">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7">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19">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20">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19">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21">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22">
        <w:r>
          <w:rPr>
            <w:lang w:val="pt_PT" w:bidi="pt_PT"/>
          </w:rPr>
          <w:rPr>
            <w:color w:val="0000EE"/>
            <w:u w:val="single"/>
          </w:rPr>
          <w:t>2.18</w:t>
        </w:r>
      </w:hyperlink>
      <w:r>
        <w:rPr>
          <w:lang w:val="pt_PT" w:bidi="pt_PT"/>
        </w:rPr>
        <w:t xml:space="preserve"> e </w:t>
      </w:r>
      <w:hyperlink r:id="rId23">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24">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25">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26">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27">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Não está totalmente claro o que João quer dizer com esta frase. A palavra “morte” pode se referir tanto à morte física quanto à morte espiritual, que é a separação eterna de Deus. Veja a discussão adicional nas notas de </w:t>
      </w:r>
      <w:hyperlink r:id="rId28">
        <w:r>
          <w:rPr>
            <w:lang w:val="pt_PT" w:bidi="pt_PT"/>
          </w:rPr>
          <w:rPr>
            <w:color w:val="0000EE"/>
            <w:u w:val="single"/>
          </w:rPr>
          <w:t>5.16</w:t>
        </w:r>
      </w:hyperlink>
      <w:r>
        <w:rPr>
          <w:lang w:val="pt_PT" w:bidi="pt_PT"/>
        </w:rPr>
        <w:t xml:space="preserve">. (Veja: </w:t>
      </w:r>
      <w:r>
        <w:rPr>
          <w:lang w:val="pt_PT" w:bidi="pt_PT"/>
        </w:rPr>
        <w:t>morte</w:t>
      </w:r>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29">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30">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2:12-1John2:14" TargetMode="External"/><Relationship Id="rId22" Type="http://schemas.openxmlformats.org/officeDocument/2006/relationships/hyperlink" Target="https://ref.ly/1John2:18" TargetMode="External"/><Relationship Id="rId23" Type="http://schemas.openxmlformats.org/officeDocument/2006/relationships/hyperlink" Target="https://ref.ly/1John2:22" TargetMode="External"/><Relationship Id="rId24" Type="http://schemas.openxmlformats.org/officeDocument/2006/relationships/hyperlink" Target="https://ref.ly/1John2:20" TargetMode="External"/><Relationship Id="rId25" Type="http://schemas.openxmlformats.org/officeDocument/2006/relationships/hyperlink" Target="https://ref.ly/1John3:32" TargetMode="External"/><Relationship Id="rId26" Type="http://schemas.openxmlformats.org/officeDocument/2006/relationships/hyperlink" Target="https://ref.ly/1John3:1" TargetMode="External"/><Relationship Id="rId27" Type="http://schemas.openxmlformats.org/officeDocument/2006/relationships/hyperlink" Target="https://ref.ly/1John4:3" TargetMode="External"/><Relationship Id="rId28" Type="http://schemas.openxmlformats.org/officeDocument/2006/relationships/hyperlink" Target="https://ref.ly/1John5:16" TargetMode="External"/><Relationship Id="rId29" Type="http://schemas.openxmlformats.org/officeDocument/2006/relationships/hyperlink" Target="https://ref.ly/1John5:7-1John5:8" TargetMode="External"/><Relationship Id="rId30" Type="http://schemas.openxmlformats.org/officeDocument/2006/relationships/hyperlink" Target="https://ref.ly/1John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