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3">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4">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5">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6">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17">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8">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8">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9">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9">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1">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2">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&amp;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23">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2">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24">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19">
        <w:r>
          <w:rPr>
            <w:lang w:val="en_US" w:bidi="en_US"/>
          </w:rPr>
          <w:rPr>
            <w:color w:val="0000EE"/>
            <w:u w:val="single"/>
          </w:rPr>
          <w:t>1:3</w:t>
        </w:r>
      </w:hyperlink>
      <w:r>
        <w:rPr>
          <w:lang w:val="en_US" w:bidi="en_US"/>
        </w:rPr>
        <w:t xml:space="preserve"> and </w:t>
      </w:r>
      <w:hyperlink r:id="rId25">
        <w:r>
          <w:rPr>
            <w:lang w:val="en_US" w:bidi="en_US"/>
          </w:rPr>
          <w:rPr>
            <w:color w:val="0000EE"/>
            <w:u w:val="single"/>
          </w:rPr>
          <w:t>1:6</w:t>
        </w:r>
      </w:hyperlink>
      <w:r>
        <w:rPr>
          <w:lang w:val="en_US" w:bidi="en_US"/>
        </w:rPr>
        <w:t xml:space="preserve"> and to “be in” God in </w:t>
      </w:r>
      <w:hyperlink r:id="rId26">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25">
        <w:r>
          <w:rPr>
            <w:lang w:val="en_US" w:bidi="en_US"/>
          </w:rPr>
          <w:rPr>
            <w:color w:val="0000EE"/>
            <w:u w:val="single"/>
          </w:rPr>
          <w:t>1:6</w:t>
        </w:r>
      </w:hyperlink>
      <w:r>
        <w:rPr>
          <w:lang w:val="en_US" w:bidi="en_US"/>
        </w:rPr>
        <w:t xml:space="preserve"> and </w:t>
      </w:r>
      <w:hyperlink r:id="rId21">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27">
        <w:r>
          <w:rPr>
            <w:lang w:val="en_US" w:bidi="en_US"/>
          </w:rPr>
          <w:rPr>
            <w:color w:val="0000EE"/>
            <w:u w:val="single"/>
          </w:rPr>
          <w:t>13:34</w:t>
        </w:r>
      </w:hyperlink>
      <w:r>
        <w:rPr>
          <w:lang w:val="en_US" w:bidi="en_US"/>
        </w:rPr>
        <w:t xml:space="preserve"> and </w:t>
      </w:r>
      <w:hyperlink r:id="rId28">
        <w:r>
          <w:rPr>
            <w:lang w:val="en_US" w:bidi="en_US"/>
          </w:rPr>
          <w:rPr>
            <w:color w:val="0000EE"/>
            <w:u w:val="single"/>
          </w:rPr>
          <w:t>15:12</w:t>
        </w:r>
      </w:hyperlink>
      <w:r>
        <w:rPr>
          <w:lang w:val="en_US" w:bidi="en_US"/>
        </w:rPr>
        <w:t xml:space="preserve">. John indicates this explicitly in this letter in </w:t>
      </w:r>
      <w:hyperlink r:id="rId29">
        <w:r>
          <w:rPr>
            <w:lang w:val="en_US" w:bidi="en_US"/>
          </w:rPr>
          <w:rPr>
            <w:color w:val="0000EE"/>
            <w:u w:val="single"/>
          </w:rPr>
          <w:t>3:23</w:t>
        </w:r>
      </w:hyperlink>
      <w:r>
        <w:rPr>
          <w:lang w:val="en_US" w:bidi="en_US"/>
        </w:rPr>
        <w:t xml:space="preserve"> and </w:t>
      </w:r>
      <w:hyperlink r:id="rId30">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1">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2">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and </w:t>
      </w:r>
      <w:hyperlink r:id="rId33">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34">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35">
        <w:r>
          <w:rPr>
            <w:lang w:val="en_US" w:bidi="en_US"/>
          </w:rPr>
          <w:rPr>
            <w:color w:val="0000EE"/>
            <w:u w:val="single"/>
          </w:rPr>
          <w:t>2:1</w:t>
        </w:r>
      </w:hyperlink>
      <w:r>
        <w:rPr>
          <w:lang w:val="en_US" w:bidi="en_US"/>
        </w:rPr>
        <w:t xml:space="preserve"> and in several other places in this letter. See the explanation of it in two of the notes to </w:t>
      </w:r>
      <w:hyperlink r:id="rId35">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4">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37">
        <w:r>
          <w:rPr>
            <w:lang w:val="en_US" w:bidi="en_US"/>
          </w:rPr>
          <w:rPr>
            <w:color w:val="0000EE"/>
            <w:u w:val="single"/>
          </w:rPr>
          <w:t>2:12</w:t>
        </w:r>
      </w:hyperlink>
      <w:r>
        <w:rPr>
          <w:lang w:val="en_US" w:bidi="en_US"/>
        </w:rPr>
        <w:t xml:space="preserve">. The next two sentences in this verse mean basically the same thing as the two sentences in </w:t>
      </w:r>
      <w:hyperlink r:id="rId38">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38">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39">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37">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38">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38">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w:t>
      </w:r>
      <w:hyperlink r:id="rId38">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38">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38">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0">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1">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2">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4">
        <w:r>
          <w:rPr>
            <w:lang w:val="en_US" w:bidi="en_US"/>
          </w:rPr>
          <w:rPr>
            <w:color w:val="0000EE"/>
            <w:u w:val="single"/>
          </w:rPr>
          <w:t>2:14</w:t>
        </w:r>
      </w:hyperlink>
      <w:r>
        <w:rPr>
          <w:lang w:val="en_US" w:bidi="en_US"/>
        </w:rPr>
        <w:t xml:space="preserve"> that seems to be a stylistic variation of the term that he uses in </w:t>
      </w:r>
      <w:hyperlink r:id="rId35">
        <w:r>
          <w:rPr>
            <w:lang w:val="en_US" w:bidi="en_US"/>
          </w:rPr>
          <w:rPr>
            <w:color w:val="0000EE"/>
            <w:u w:val="single"/>
          </w:rPr>
          <w:t>2:1</w:t>
        </w:r>
      </w:hyperlink>
      <w:r>
        <w:rPr>
          <w:lang w:val="en_US" w:bidi="en_US"/>
        </w:rPr>
        <w:t xml:space="preserve"> and </w:t>
      </w:r>
      <w:hyperlink r:id="rId37">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43">
        <w:r>
          <w:rPr>
            <w:lang w:val="en_US" w:bidi="en_US"/>
          </w:rPr>
          <w:rPr>
            <w:color w:val="0000EE"/>
            <w:u w:val="single"/>
          </w:rPr>
          <w:t>3:24</w:t>
        </w:r>
      </w:hyperlink>
      <w:r>
        <w:rPr>
          <w:lang w:val="en_US" w:bidi="en_US"/>
        </w:rPr>
        <w:t xml:space="preserve"> and </w:t>
      </w:r>
      <w:hyperlink r:id="rId44">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μὴ 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45">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46">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47">
        <w:r>
          <w:rPr>
            <w:lang w:val="en_US" w:bidi="en_US"/>
          </w:rPr>
          <w:rPr>
            <w:color w:val="0000EE"/>
            <w:u w:val="single"/>
          </w:rPr>
          <w:t>3:36</w:t>
        </w:r>
      </w:hyperlink>
      <w:r>
        <w:rPr>
          <w:lang w:val="en_US" w:bidi="en_US"/>
        </w:rPr>
        <w:t xml:space="preserve"> and </w:t>
      </w:r>
      <w:hyperlink r:id="rId48">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49">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50">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1">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2">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3">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54">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55">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56">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57">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2">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58">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54">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2">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πᾶς 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1">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59">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4">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55">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34">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0">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34">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4">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26">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1">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2">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3">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64">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1">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w:t>
      </w:r>
      <w:hyperlink r:id="rId23">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37">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2">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65">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66">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45">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3">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and </w:t>
      </w:r>
      <w:hyperlink r:id="rId14">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65">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 xml:space="preserve">As in </w:t>
      </w:r>
      <w:hyperlink r:id="rId43">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67">
        <w:r>
          <w:rPr>
            <w:lang w:val="en_US" w:bidi="en_US"/>
          </w:rPr>
          <w:rPr>
            <w:color w:val="0000EE"/>
            <w:u w:val="single"/>
          </w:rPr>
          <w:t>4:5</w:t>
        </w:r>
      </w:hyperlink>
      <w:r>
        <w:rPr>
          <w:lang w:val="en_US" w:bidi="en_US"/>
        </w:rPr>
        <w:t xml:space="preserve"> seems to have a different meaning than in </w:t>
      </w:r>
      <w:hyperlink r:id="rId65">
        <w:r>
          <w:rPr>
            <w:lang w:val="en_US" w:bidi="en_US"/>
          </w:rPr>
          <w:rPr>
            <w:color w:val="0000EE"/>
            <w:u w:val="single"/>
          </w:rPr>
          <w:t>4:1</w:t>
        </w:r>
      </w:hyperlink>
      <w:r>
        <w:rPr>
          <w:lang w:val="en_US" w:bidi="en_US"/>
        </w:rPr>
        <w:t xml:space="preserve"> and </w:t>
      </w:r>
      <w:hyperlink r:id="rId68">
        <w:r>
          <w:rPr>
            <w:lang w:val="en_US" w:bidi="en_US"/>
          </w:rPr>
          <w:rPr>
            <w:color w:val="0000EE"/>
            <w:u w:val="single"/>
          </w:rPr>
          <w:t>4:3</w:t>
        </w:r>
      </w:hyperlink>
      <w:r>
        <w:rPr>
          <w:lang w:val="en_US" w:bidi="en_US"/>
        </w:rPr>
        <w:t xml:space="preserve">. There, it refers to location, so when John says in </w:t>
      </w:r>
      <w:hyperlink r:id="rId68">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65">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69">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69">
        <w:r>
          <w:rPr>
            <w:lang w:val="en_US" w:bidi="en_US"/>
          </w:rPr>
          <w:rPr>
            <w:color w:val="0000EE"/>
            <w:u w:val="single"/>
          </w:rPr>
          <w:t>4:4</w:t>
        </w:r>
      </w:hyperlink>
      <w:r>
        <w:rPr>
          <w:lang w:val="en_US" w:bidi="en_US"/>
        </w:rPr>
        <w:t xml:space="preserve"> and in </w:t>
      </w:r>
      <w:hyperlink r:id="rId70">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w:t>
      </w:r>
      <w:hyperlink r:id="rId71">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67">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69">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2">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44">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69">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0">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54">
        <w:r>
          <w:rPr>
            <w:lang w:val="en_US" w:bidi="en_US"/>
          </w:rPr>
          <w:rPr>
            <w:color w:val="0000EE"/>
            <w:u w:val="single"/>
          </w:rPr>
          <w:t>2:29</w:t>
        </w:r>
      </w:hyperlink>
      <w:r>
        <w:rPr>
          <w:lang w:val="en_US" w:bidi="en_US"/>
        </w:rPr>
        <w:t xml:space="preserve"> and </w:t>
      </w:r>
      <w:hyperlink r:id="rId73">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74">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75">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statement without using “if.” Alternate translation: "But as we love each other, God remains in us, and his love is perfected in us" or "But by loving each other, we know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43">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76">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3">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77">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49">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xml:space="preserve"> and in </w:t>
      </w:r>
      <w:hyperlink r:id="rId78">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1">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79">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&amp;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0">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either that: (1) Jesus became our Savior as he experienced baptism in water and submitted himself to death on the cross, Alternate translation: [as our Savior, undergoing baptism and death] or (2) Jesus became our Savior as he experienced human birth and submitted himself to death on the cross. Alternate translation: [as our Savior, undergoing human birth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77">
        <w:r>
          <w:rPr>
            <w:lang w:val="en_US" w:bidi="en_US"/>
          </w:rPr>
          <w:rPr>
            <w:color w:val="0000EE"/>
            <w:u w:val="single"/>
          </w:rPr>
          <w:t>4:8</w:t>
        </w:r>
      </w:hyperlink>
      <w:r>
        <w:rPr>
          <w:lang w:val="en_US" w:bidi="en_US"/>
        </w:rPr>
        <w:t xml:space="preserve"> and </w:t>
      </w:r>
      <w:hyperlink r:id="rId81">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82">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82">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83">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83">
        <w:r>
          <w:rPr>
            <w:lang w:val="en_US" w:bidi="en_US"/>
          </w:rPr>
          <w:rPr>
            <w:color w:val="0000EE"/>
            <w:u w:val="single"/>
          </w:rPr>
          <w:t>5:11</w:t>
        </w:r>
      </w:hyperlink>
      <w:r>
        <w:rPr>
          <w:lang w:val="en_US" w:bidi="en_US"/>
        </w:rPr>
        <w:t xml:space="preserve">. Alternate translation: “I will tell you what God’s testimony is” (2) the three testimonies from </w:t>
      </w:r>
      <w:hyperlink r:id="rId84">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w:t>
      </w:r>
      <w:hyperlink r:id="rId85">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3">
        <w:r>
          <w:rPr>
            <w:lang w:val="en_US" w:bidi="en_US"/>
          </w:rPr>
          <w:rPr>
            <w:color w:val="0000EE"/>
            <w:u w:val="single"/>
          </w:rPr>
          <w:t>4:9</w:t>
        </w:r>
      </w:hyperlink>
      <w:r>
        <w:rPr>
          <w:lang w:val="en_US" w:bidi="en_US"/>
        </w:rPr>
        <w:t xml:space="preserve">, he is likely referring to what he calls “eternal life” in </w:t>
      </w:r>
      <w:hyperlink r:id="rId74">
        <w:r>
          <w:rPr>
            <w:lang w:val="en_US" w:bidi="en_US"/>
          </w:rPr>
          <w:rPr>
            <w:color w:val="0000EE"/>
            <w:u w:val="single"/>
          </w:rPr>
          <w:t>3:15</w:t>
        </w:r>
      </w:hyperlink>
      <w:r>
        <w:rPr>
          <w:lang w:val="en_US" w:bidi="en_US"/>
        </w:rPr>
        <w:t xml:space="preserve"> and </w:t>
      </w:r>
      <w:hyperlink r:id="rId83">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37">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86">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ἀκούει</w:t>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67">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87">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8">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89">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69">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38">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82">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26">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8">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8">
        <w:r>
          <w:rPr>
            <w:lang w:val="en_US" w:bidi="en_US"/>
          </w:rPr>
          <w:rPr>
            <w:color w:val="0000EE"/>
            <w:u w:val="single"/>
          </w:rPr>
          <w:t>1:1</w:t>
        </w:r>
      </w:hyperlink>
      <w:r>
        <w:rPr>
          <w:lang w:val="en_US" w:bidi="en_US"/>
        </w:rPr>
        <w:t xml:space="preserve"> to the middle of </w:t>
      </w:r>
      <w:hyperlink r:id="rId19">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8">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90">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91">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90">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92">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45">
        <w:r>
          <w:rPr>
            <w:lang w:val="en_US" w:bidi="en_US"/>
          </w:rPr>
          <w:rPr>
            <w:color w:val="0000EE"/>
            <w:u w:val="single"/>
          </w:rPr>
          <w:t>2:18</w:t>
        </w:r>
      </w:hyperlink>
      <w:r>
        <w:rPr>
          <w:lang w:val="en_US" w:bidi="en_US"/>
        </w:rPr>
        <w:t xml:space="preserve"> and </w:t>
      </w:r>
      <w:hyperlink r:id="rId93">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0">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94">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5">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68">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In the context, the word “death” in this phrase refers to spiritual death, which is eternal separation from God. But it is not entirely clear what the sin is that John is talking about. It is unlikely that John is referring to one sin in particular, but instead he is talking about a certain kind of sin. Given the context of this letter, he is probably referring to the kind of sin that the false teachers were committing by denying that Jesus was the Son of God and that he came in the flesh, and by rejecting his forgiveness. See the further discussion in the notes to </w:t>
      </w:r>
      <w:hyperlink r:id="rId95">
        <w:r>
          <w:rPr>
            <w:lang w:val="en_US" w:bidi="en_US"/>
          </w:rPr>
          <w:rPr>
            <w:color w:val="0000EE"/>
            <w:u w:val="single"/>
          </w:rPr>
          <w:t>5:16</w:t>
        </w:r>
      </w:hyperlink>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96">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8">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1" TargetMode="External"/><Relationship Id="rId66" Type="http://schemas.openxmlformats.org/officeDocument/2006/relationships/hyperlink" Target="https://ref.ly/1John4:2" TargetMode="External"/><Relationship Id="rId67" Type="http://schemas.openxmlformats.org/officeDocument/2006/relationships/hyperlink" Target="https://ref.ly/1John4:5" TargetMode="External"/><Relationship Id="rId68" Type="http://schemas.openxmlformats.org/officeDocument/2006/relationships/hyperlink" Target="https://ref.ly/1John4:3" TargetMode="External"/><Relationship Id="rId69" Type="http://schemas.openxmlformats.org/officeDocument/2006/relationships/hyperlink" Target="https://ref.ly/1John4:4" TargetMode="External"/><Relationship Id="rId70" Type="http://schemas.openxmlformats.org/officeDocument/2006/relationships/hyperlink" Target="https://ref.ly/1John4:1-1John4:3" TargetMode="External"/><Relationship Id="rId71" Type="http://schemas.openxmlformats.org/officeDocument/2006/relationships/hyperlink" Target="https://ref.ly/1John2:3-1John2:4"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5:8" TargetMode="External"/><Relationship Id="rId85" Type="http://schemas.openxmlformats.org/officeDocument/2006/relationships/hyperlink" Target="https://ref.ly/1John1:10" TargetMode="External"/><Relationship Id="rId86" Type="http://schemas.openxmlformats.org/officeDocument/2006/relationships/hyperlink" Target="https://ref.ly/1John3:21" TargetMode="External"/><Relationship Id="rId87" Type="http://schemas.openxmlformats.org/officeDocument/2006/relationships/hyperlink" Target="https://ref.ly/1John5:14" TargetMode="External"/><Relationship Id="rId88" Type="http://schemas.openxmlformats.org/officeDocument/2006/relationships/hyperlink" Target="https://ref.ly/1John5:18" TargetMode="External"/><Relationship Id="rId89" Type="http://schemas.openxmlformats.org/officeDocument/2006/relationships/hyperlink" Target="https://ref.ly/1John3:6" TargetMode="External"/><Relationship Id="rId90" Type="http://schemas.openxmlformats.org/officeDocument/2006/relationships/hyperlink" Target="https://ref.ly/1John1:4" TargetMode="External"/><Relationship Id="rId91" Type="http://schemas.openxmlformats.org/officeDocument/2006/relationships/hyperlink" Target="https://ref.ly/1John1:1-1John1:4" TargetMode="External"/><Relationship Id="rId92" Type="http://schemas.openxmlformats.org/officeDocument/2006/relationships/hyperlink" Target="https://ref.ly/1John2:12-1John2:14" TargetMode="External"/><Relationship Id="rId93" Type="http://schemas.openxmlformats.org/officeDocument/2006/relationships/hyperlink" Target="https://ref.ly/1John2:22" TargetMode="External"/><Relationship Id="rId94" Type="http://schemas.openxmlformats.org/officeDocument/2006/relationships/hyperlink" Target="https://ref.ly/1John3:32" TargetMode="External"/><Relationship Id="rId95" Type="http://schemas.openxmlformats.org/officeDocument/2006/relationships/hyperlink" Target="https://ref.ly/1John5:16" TargetMode="External"/><Relationship Id="rId96"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