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Translation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Translation Notes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Translation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Translation Notes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Translation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PRO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Proverbios 10:5 (#1)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אֹגֵ֣ר &amp; נִרְדָּ֥ם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"El que recoge"</w:t>
      </w:r>
      <w:r>
        <w:rPr>
          <w:lang w:val="es_ES" w:bidi="es_ES"/>
        </w:rPr>
        <w:t xml:space="preserve"> - </w:t>
      </w:r>
      <w:r>
        <w:rPr>
          <w:b/>
          <w:lang w:val="es_ES" w:bidi="es_ES"/>
        </w:rPr>
        <w:t>"es un hijo"</w:t>
      </w:r>
      <w:r>
        <w:rPr>
          <w:lang w:val="es_ES" w:bidi="es_ES"/>
        </w:rPr>
        <w:t xml:space="preserve"> - </w:t>
      </w:r>
      <w:r>
        <w:rPr>
          <w:b/>
          <w:lang w:val="es_ES" w:bidi="es_ES"/>
        </w:rPr>
        <w:t>"pero el que duerme"</w:t>
      </w:r>
      <w:r>
        <w:rPr>
          <w:lang w:val="es_ES" w:bidi="es_ES"/>
        </w:rPr>
        <w:t xml:space="preserve"> - </w:t>
      </w:r>
      <w:r>
        <w:rPr>
          <w:b/>
          <w:lang w:val="es_ES" w:bidi="es_ES"/>
        </w:rPr>
        <w:t>"es un hijo"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Uno que recoge</w:t>
      </w:r>
      <w:r>
        <w:rPr>
          <w:lang w:val="es_ES" w:bidi="es_ES"/>
        </w:rPr>
        <w:t xml:space="preserve">, </w:t>
      </w:r>
      <w:r>
        <w:rPr>
          <w:b/>
          <w:lang w:val="es_ES" w:bidi="es_ES"/>
        </w:rPr>
        <w:t>un hijo</w:t>
      </w:r>
      <w:r>
        <w:rPr>
          <w:lang w:val="es_ES" w:bidi="es_ES"/>
        </w:rPr>
        <w:t xml:space="preserve">, y </w:t>
      </w:r>
      <w:r>
        <w:rPr>
          <w:b/>
          <w:lang w:val="es_ES" w:bidi="es_ES"/>
        </w:rPr>
        <w:t>uno que guarda</w:t>
      </w:r>
      <w:r>
        <w:rPr>
          <w:lang w:val="es_ES" w:bidi="es_ES"/>
        </w:rPr>
        <w:t xml:space="preserve"> se refieren a tipos de personas en general, no a personas o hijos específicos. Si fuera útil en tu idioma, podrías usar expresiones más naturales. Traducción alternativa: “Cualquier persona que recoge … es cualquier hijo … pero cualquier persona que duerme … es cualquier hijo”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Ver: </w:t>
      </w:r>
      <w:r>
        <w:rPr>
          <w:lang w:val="es_ES" w:bidi="es_ES"/>
        </w:rPr>
        <w:t>Frases Nominales Genéricas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Proverbios 31:2 (#1)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מַה־בְּ֭רִ⁠י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"¿Qué, hijo mío"</w:t>
      </w:r>
    </w:p>
    <w:p>
      <w:pPr/>
      <w:r>
        <w:rPr>
          <w:lang w:val="es_ES" w:bidi="es_ES"/>
        </w:rPr>
      </w:r>
      <w:r>
        <w:rPr>
          <w:lang w:val="es_ES" w:bidi="es_ES"/>
        </w:rPr>
        <w:t>31:2–31</w:t>
      </w:r>
      <w:r>
        <w:rPr>
          <w:lang w:val="es_ES" w:bidi="es_ES"/>
        </w:rPr>
        <w:t xml:space="preserve"> es una larga cita de lo que la madre de Lemuel le dijo. Si fuera útil en tu idioma, podrías indicarlo con comillas o con cualquier otra puntuación o convención que tu idioma use para indicar una cita.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Ver: </w:t>
      </w:r>
      <w:r>
        <w:rPr>
          <w:lang w:val="es_ES" w:bidi="es_ES"/>
        </w:rPr>
        <w:t>Marcas de Citas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