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Translation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Translation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PHM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Filemón 1:1 (#3)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"nuestro hermano"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Pablo está usando el término </w:t>
      </w:r>
      <w:r>
        <w:rPr>
          <w:b/>
          <w:lang w:val="es_ES" w:bidi="es_ES"/>
        </w:rPr>
        <w:t>hermano</w:t>
      </w:r>
      <w:r>
        <w:rPr>
          <w:lang w:val="es_ES" w:bidi="es_ES"/>
        </w:rPr>
        <w:t xml:space="preserve"> para referirse a alguien que comparte la misma fe. Traducción alternativa: “nuestro compañero cristiano” o “nuestro compañero en la fe” (Ver: </w:t>
      </w:r>
      <w:r>
        <w:rPr>
          <w:lang w:val="es_ES" w:bidi="es_ES"/>
        </w:rPr>
        <w:t>Metáfora</w:t>
      </w:r>
      <w:r>
        <w:rPr>
          <w:lang w:val="es_ES" w:bidi="es_ES"/>
        </w:rPr>
        <w:t>)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