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ἐν τῷ φωτὶ εἶναι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οὕτως</w:t>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hyperlink r:id="rId84">
        <w:r>
          <w:rPr>
            <w:lang w:val="hi_IN" w:bidi="hi_IN"/>
          </w:rPr>
          <w:rPr>
            <w:color w:val="0000EE"/>
            <w:u w:val="single"/>
          </w:rPr>
          <w:t>5:16</w:t>
        </w:r>
      </w:hyperlink>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