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b/>
          <w:lang w:val="id_ID" w:bidi="id_ID"/>
        </w:rPr>
        <w:t>σοῦ</w:t>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ini dalam pengertian umum yang mencakup laki-laki dan perempuan.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&amp;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Ὀνησιφόρου</w:t>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