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&amp;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3">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&amp;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4">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5">
        <w:r>
          <w:rPr>
            <w:lang w:val="es_ES" w:bidi="es_ES"/>
          </w:rPr>
          <w:rPr>
            <w:color w:val="0000EE"/>
            <w:u w:val="single"/>
          </w:rPr>
          <w:t>Lucas 8:2–3</w:t>
        </w:r>
      </w:hyperlink>
      <w:r>
        <w:rPr>
          <w:lang w:val="es_ES" w:bidi="es_ES"/>
        </w:rPr>
        <w:t xml:space="preserve"> y </w:t>
      </w:r>
      <w:hyperlink r:id="rId16">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18">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19">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0">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1">
        <w:r>
          <w:rPr>
            <w:lang w:val="es_ES" w:bidi="es_ES"/>
          </w:rPr>
          <w:rPr>
            <w:color w:val="0000EE"/>
            <w:u w:val="single"/>
          </w:rPr>
          <w:t>1:18–19</w:t>
        </w:r>
      </w:hyperlink>
      <w:r>
        <w:rPr>
          <w:lang w:val="es_ES" w:bidi="es_ES"/>
        </w:rPr>
        <w:t xml:space="preserve">. La cita se reanuda en </w:t>
      </w:r>
      <w:hyperlink r:id="rId18">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2">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7">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7">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3">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4">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τὴν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τῆς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5">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6">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7">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28">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29">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29">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7">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hyperlink r:id="rId32">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3">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4">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7">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5">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38">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39">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0">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&amp;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0">
        <w:r>
          <w:rPr>
            <w:lang w:val="es_ES" w:bidi="es_ES"/>
          </w:rPr>
          <w:rPr>
            <w:color w:val="0000EE"/>
            <w:u w:val="single"/>
          </w:rPr>
          <w:t>2:24</w:t>
        </w:r>
      </w:hyperlink>
      <w:r>
        <w:rPr>
          <w:lang w:val="es_ES" w:bidi="es_ES"/>
        </w:rPr>
        <w:t xml:space="preserve"> y </w:t>
      </w:r>
      <w:hyperlink r:id="rId41">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2">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3">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4">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5">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6">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7">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48">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49">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0">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Ἰησοῦ Χριστοῦ τοῦ Ναζωραίου</w:t>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6">
        <w:r>
          <w:rPr>
            <w:lang w:val="es_ES" w:bidi="es_ES"/>
          </w:rPr>
          <w:rPr>
            <w:color w:val="0000EE"/>
            <w:u w:val="single"/>
          </w:rPr>
          <w:t>2:22</w:t>
        </w:r>
      </w:hyperlink>
      <w:r>
        <w:rPr>
          <w:lang w:val="es_ES" w:bidi="es_ES"/>
        </w:rPr>
        <w:t xml:space="preserve"> y </w:t>
      </w:r>
      <w:hyperlink r:id="rId51">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0">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2">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3">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4">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γνωστὸν σημεῖον</w:t>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6">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7">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58">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59">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0">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1">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3">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 Κύριε</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τοῦ ὀνόματος τοῦ ἁγίου παιδός σου, Ἰησοῦ</w:t>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w:t>
      </w:r>
      <w:hyperlink r:id="rId62">
        <w:r>
          <w:rPr>
            <w:lang w:val="es_ES" w:bidi="es_ES"/>
          </w:rPr>
          <w:rPr>
            <w:color w:val="0000EE"/>
            <w:u w:val="single"/>
          </w:rPr>
          <w:t>3:26</w:t>
        </w:r>
      </w:hyperlink>
      <w:r>
        <w:rPr>
          <w:lang w:val="es_ES" w:bidi="es_ES"/>
        </w:rPr>
        <w:t xml:space="preserve">, y </w:t>
      </w:r>
      <w:hyperlink r:id="rId64">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49">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5">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6">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7">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7">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68">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69">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0">
        <w:r>
          <w:rPr>
            <w:lang w:val="es_ES" w:bidi="es_ES"/>
          </w:rPr>
          <w:rPr>
            <w:color w:val="0000EE"/>
            <w:u w:val="single"/>
          </w:rPr>
          <w:t>5:3</w:t>
        </w:r>
      </w:hyperlink>
      <w:r>
        <w:rPr>
          <w:lang w:val="es_ES" w:bidi="es_ES"/>
        </w:rPr>
        <w:t xml:space="preserve"> y </w:t>
      </w:r>
      <w:hyperlink r:id="rId71">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2">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3">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4">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7">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6">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7">
        <w:r>
          <w:rPr>
            <w:lang w:val="es_ES" w:bidi="es_ES"/>
          </w:rPr>
          <w:rPr>
            <w:color w:val="0000EE"/>
            <w:u w:val="single"/>
          </w:rPr>
          <w:t>4:18</w:t>
        </w:r>
      </w:hyperlink>
      <w:r>
        <w:rPr>
          <w:lang w:val="es_ES" w:bidi="es_ES"/>
        </w:rPr>
        <w:t xml:space="preserve">), pero ellos seguían haciéndolo. Más adelante en este capítulo, en </w:t>
      </w:r>
      <w:hyperlink r:id="rId78">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79">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0">
        <w:r>
          <w:rPr>
            <w:lang w:val="es_ES" w:bidi="es_ES"/>
          </w:rPr>
          <w:rPr>
            <w:color w:val="0000EE"/>
            <w:u w:val="single"/>
          </w:rPr>
          <w:t>5:12</w:t>
        </w:r>
      </w:hyperlink>
      <w:r>
        <w:rPr>
          <w:lang w:val="es_ES" w:bidi="es_ES"/>
        </w:rPr>
        <w:t xml:space="preserve">, que los apóstoles estaban haciendo “muchas señales y prodigios”. Todo </w:t>
      </w:r>
      <w:hyperlink r:id="rId81">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0">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0">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2">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3">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4">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1">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6">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7">
        <w:r>
          <w:rPr>
            <w:lang w:val="es_ES" w:bidi="es_ES"/>
          </w:rPr>
          <w:rPr>
            <w:color w:val="0000EE"/>
            <w:u w:val="single"/>
          </w:rPr>
          <w:t>1:13</w:t>
        </w:r>
      </w:hyperlink>
      <w:r>
        <w:rPr>
          <w:lang w:val="es_ES" w:bidi="es_ES"/>
        </w:rPr>
        <w:t xml:space="preserve"> y </w:t>
      </w:r>
      <w:hyperlink r:id="rId20">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88">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hyperlink r:id="rId89">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6">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0">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1">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&amp;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2">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3">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4">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4">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5">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5">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5">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6">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6">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4">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7">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7">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98">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99">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0">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0">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0">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1">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2">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3">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4">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5">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6">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6">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7">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7">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08">
        <w:r>
          <w:rPr>
            <w:lang w:val="es_ES" w:bidi="es_ES"/>
          </w:rPr>
          <w:rPr>
            <w:color w:val="0000EE"/>
            <w:u w:val="single"/>
          </w:rPr>
          <w:t>8:18</w:t>
        </w:r>
      </w:hyperlink>
      <w:r>
        <w:rPr>
          <w:lang w:val="es_ES" w:bidi="es_ES"/>
        </w:rPr>
        <w:t xml:space="preserve"> y "ellos" en </w:t>
      </w:r>
      <w:hyperlink r:id="rId109">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08">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hyperlink r:id="rId110">
        <w:r>
          <w:rPr>
            <w:lang w:val="es_ES" w:bidi="es_ES"/>
          </w:rPr>
          <w:rPr>
            <w:color w:val="0000EE"/>
            <w:u w:val="single"/>
          </w:rPr>
          <w:t>8:29</w:t>
        </w:r>
      </w:hyperlink>
      <w:r>
        <w:rPr>
          <w:lang w:val="es_ES" w:bidi="es_ES"/>
        </w:rPr>
        <w:t xml:space="preserve"> y </w:t>
      </w:r>
      <w:hyperlink r:id="rId111">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2">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&amp;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3">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4">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5">
        <w:r>
          <w:rPr>
            <w:lang w:val="es_ES" w:bidi="es_ES"/>
          </w:rPr>
          <w:rPr>
            <w:color w:val="0000EE"/>
            <w:u w:val="single"/>
          </w:rPr>
          <w:t>9:7</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6">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7">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7">
        <w:r>
          <w:rPr>
            <w:lang w:val="es_ES" w:bidi="es_ES"/>
          </w:rPr>
          <w:rPr>
            <w:color w:val="0000EE"/>
            <w:u w:val="single"/>
          </w:rPr>
          <w:t>1:13</w:t>
        </w:r>
      </w:hyperlink>
      <w:r>
        <w:rPr>
          <w:lang w:val="es_ES" w:bidi="es_ES"/>
        </w:rPr>
        <w:t xml:space="preserve">, </w:t>
      </w:r>
      <w:hyperlink r:id="rId20">
        <w:r>
          <w:rPr>
            <w:lang w:val="es_ES" w:bidi="es_ES"/>
          </w:rPr>
          <w:rPr>
            <w:color w:val="0000EE"/>
            <w:u w:val="single"/>
          </w:rPr>
          <w:t>1:16</w:t>
        </w:r>
      </w:hyperlink>
      <w:r>
        <w:rPr>
          <w:lang w:val="es_ES" w:bidi="es_ES"/>
        </w:rPr>
        <w:t xml:space="preserve">, y </w:t>
      </w:r>
      <w:hyperlink r:id="rId118">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19">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3">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0">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7">
        <w:r>
          <w:rPr>
            <w:lang w:val="es_ES" w:bidi="es_ES"/>
          </w:rPr>
          <w:rPr>
            <w:color w:val="0000EE"/>
            <w:u w:val="single"/>
          </w:rPr>
          <w:t>1:15</w:t>
        </w:r>
      </w:hyperlink>
      <w:r>
        <w:rPr>
          <w:lang w:val="es_ES" w:bidi="es_ES"/>
        </w:rPr>
        <w:t xml:space="preserve"> y </w:t>
      </w:r>
      <w:hyperlink r:id="rId121">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2">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3">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3">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4">
        <w:r>
          <w:rPr>
            <w:lang w:val="es_ES" w:bidi="es_ES"/>
          </w:rPr>
          <w:rPr>
            <w:color w:val="0000EE"/>
            <w:u w:val="single"/>
          </w:rPr>
          <w:t>2:1</w:t>
        </w:r>
      </w:hyperlink>
      <w:r>
        <w:rPr>
          <w:lang w:val="es_ES" w:bidi="es_ES"/>
        </w:rPr>
        <w:t xml:space="preserve"> y </w:t>
      </w:r>
      <w:hyperlink r:id="rId125">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6">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7">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28">
        <w:r>
          <w:rPr>
            <w:lang w:val="es_ES" w:bidi="es_ES"/>
          </w:rPr>
          <w:rPr>
            <w:color w:val="0000EE"/>
            <w:u w:val="single"/>
          </w:rPr>
          <w:t>9:13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1">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29">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0">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1">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2">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hyperlink r:id="rId133">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4">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5">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6">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7">
        <w:r>
          <w:rPr>
            <w:lang w:val="es_ES" w:bidi="es_ES"/>
          </w:rPr>
          <w:rPr>
            <w:color w:val="0000EE"/>
            <w:u w:val="single"/>
          </w:rPr>
          <w:t>10:43</w:t>
        </w:r>
      </w:hyperlink>
      <w:r>
        <w:rPr>
          <w:lang w:val="es_ES" w:bidi="es_ES"/>
        </w:rPr>
        <w:t xml:space="preserve">. Ver cómo se tradujo la expresión similar en </w:t>
      </w:r>
      <w:hyperlink r:id="rId138">
        <w:r>
          <w:rPr>
            <w:lang w:val="es_ES" w:bidi="es_ES"/>
          </w:rPr>
          <w:rPr>
            <w:color w:val="0000EE"/>
            <w:u w:val="single"/>
          </w:rPr>
          <w:t>2:38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39">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0">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1">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1">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2">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3">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4">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6">
        <w:r>
          <w:rPr>
            <w:lang w:val="es_ES" w:bidi="es_ES"/>
          </w:rPr>
          <w:rPr>
            <w:color w:val="0000EE"/>
            <w:u w:val="single"/>
          </w:rPr>
          <w:t>8:16</w:t>
        </w:r>
      </w:hyperlink>
      <w:r>
        <w:rPr>
          <w:lang w:val="es_ES" w:bidi="es_ES"/>
        </w:rPr>
        <w:t xml:space="preserve"> y </w:t>
      </w:r>
      <w:hyperlink r:id="rId145">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6">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4">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7">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48">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49">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0">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1">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2">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3">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4">
        <w:r>
          <w:rPr>
            <w:lang w:val="es_ES" w:bidi="es_ES"/>
          </w:rPr>
          <w:rPr>
            <w:color w:val="0000EE"/>
            <w:u w:val="single"/>
          </w:rPr>
          <w:t>13:46</w:t>
        </w:r>
      </w:hyperlink>
      <w:r>
        <w:rPr>
          <w:lang w:val="es_ES" w:bidi="es_ES"/>
        </w:rPr>
        <w:t xml:space="preserve">, </w:t>
      </w:r>
      <w:hyperlink r:id="rId155">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6">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7">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2">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ἡμῶν</w:t>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58">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4">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59">
        <w:r>
          <w:rPr>
            <w:lang w:val="es_ES" w:bidi="es_ES"/>
          </w:rPr>
          <w:rPr>
            <w:color w:val="0000EE"/>
            <w:u w:val="single"/>
          </w:rPr>
          <w:t>13:14</w:t>
        </w:r>
      </w:hyperlink>
      <w:r>
        <w:rPr>
          <w:lang w:val="es_ES" w:bidi="es_ES"/>
        </w:rPr>
        <w:t xml:space="preserve"> y el Salmo </w:t>
      </w:r>
      <w:hyperlink r:id="rId160">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καὶ &amp; λέγει</w:t>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1">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ἴδετε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τοῦ 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2">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3">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4">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5">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τοῖς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αἵματος</w:t>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7">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7">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68">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69">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τὴν Μυσίαν &amp; τὴν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2">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0">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1">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2">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 &amp; φιλοσόφων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hyperlink r:id="rId174">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κινούμεθα</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5">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6">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7">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78">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0">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79">
        <w:r>
          <w:rPr>
            <w:lang w:val="es_ES" w:bidi="es_ES"/>
          </w:rPr>
          <w:rPr>
            <w:color w:val="0000EE"/>
            <w:u w:val="single"/>
          </w:rPr>
          <w:t>(18:23),</w:t>
        </w:r>
      </w:hyperlink>
      <w:r>
        <w:rPr>
          <w:lang w:val="es_ES" w:bidi="es_ES"/>
        </w:rPr>
        <w:t xml:space="preserve"> como había prometido que haría si esa era la voluntad de Dios </w:t>
      </w:r>
      <w:hyperlink r:id="rId180">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1">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0">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τῶν &amp; 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2">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3">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&amp;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3">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4">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5">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6">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7">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1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3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