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r>
        <w:rPr>
          <w:lang w:val="es_ES" w:bidi="es_ES"/>
        </w:rPr>
        <w:t>19:6</w:t>
      </w:r>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r>
        <w:rPr>
          <w:lang w:val="es_ES" w:bidi="es_ES"/>
        </w:rPr>
        <w:t>7:13</w:t>
      </w:r>
      <w:r>
        <w:rPr>
          <w:lang w:val="es_ES" w:bidi="es_ES"/>
        </w:rPr>
        <w:t xml:space="preserve">, </w:t>
      </w:r>
      <w:r>
        <w:rPr>
          <w:lang w:val="es_ES" w:bidi="es_ES"/>
        </w:rPr>
        <w:t>7:14</w:t>
      </w:r>
      <w:r>
        <w:rPr>
          <w:lang w:val="es_ES" w:bidi="es_ES"/>
        </w:rPr>
        <w:t xml:space="preserve">, </w:t>
      </w:r>
      <w:r>
        <w:rPr>
          <w:lang w:val="es_ES" w:bidi="es_ES"/>
        </w:rPr>
        <w:t>7:22</w:t>
      </w:r>
      <w:r>
        <w:rPr>
          <w:lang w:val="es_ES" w:bidi="es_ES"/>
        </w:rPr>
        <w:t xml:space="preserve">, </w:t>
      </w:r>
      <w:r>
        <w:rPr>
          <w:lang w:val="es_ES" w:bidi="es_ES"/>
        </w:rPr>
        <w:t>8:19</w:t>
      </w:r>
      <w:r>
        <w:rPr>
          <w:lang w:val="es_ES" w:bidi="es_ES"/>
        </w:rPr>
        <w:t xml:space="preserve">, </w:t>
      </w:r>
      <w:r>
        <w:rPr>
          <w:lang w:val="es_ES" w:bidi="es_ES"/>
        </w:rPr>
        <w:t>9:7</w:t>
      </w:r>
      <w:r>
        <w:rPr>
          <w:lang w:val="es_ES" w:bidi="es_ES"/>
        </w:rPr>
        <w:t xml:space="preserve">, </w:t>
      </w:r>
      <w:r>
        <w:rPr>
          <w:lang w:val="es_ES" w:bidi="es_ES"/>
        </w:rPr>
        <w:t>9:35</w:t>
      </w:r>
      <w:r>
        <w:rPr>
          <w:lang w:val="es_ES" w:bidi="es_ES"/>
        </w:rPr>
        <w:t>); tres veces el Faraón se hace terco a sí mismo (</w:t>
      </w:r>
      <w:r>
        <w:rPr>
          <w:lang w:val="es_ES" w:bidi="es_ES"/>
        </w:rPr>
        <w:t>8:15</w:t>
      </w:r>
      <w:r>
        <w:rPr>
          <w:lang w:val="es_ES" w:bidi="es_ES"/>
        </w:rPr>
        <w:t xml:space="preserve">, </w:t>
      </w:r>
      <w:r>
        <w:rPr>
          <w:lang w:val="es_ES" w:bidi="es_ES"/>
        </w:rPr>
        <w:t>8:32</w:t>
      </w:r>
      <w:r>
        <w:rPr>
          <w:lang w:val="es_ES" w:bidi="es_ES"/>
        </w:rPr>
        <w:t xml:space="preserve">, </w:t>
      </w:r>
      <w:r>
        <w:rPr>
          <w:lang w:val="es_ES" w:bidi="es_ES"/>
        </w:rPr>
        <w:t>9:34</w:t>
      </w:r>
      <w:r>
        <w:rPr>
          <w:lang w:val="es_ES" w:bidi="es_ES"/>
        </w:rPr>
        <w:t>); y diez veces Jehová hace que el Faraón/los egipcios sean tercos (</w:t>
      </w:r>
      <w:r>
        <w:rPr>
          <w:lang w:val="es_ES" w:bidi="es_ES"/>
        </w:rPr>
        <w:t>4:21</w:t>
      </w:r>
      <w:r>
        <w:rPr>
          <w:lang w:val="es_ES" w:bidi="es_ES"/>
        </w:rPr>
        <w:t xml:space="preserve">, </w:t>
      </w:r>
      <w:r>
        <w:rPr>
          <w:lang w:val="es_ES" w:bidi="es_ES"/>
        </w:rPr>
        <w:t>7:3</w:t>
      </w:r>
      <w:r>
        <w:rPr>
          <w:lang w:val="es_ES" w:bidi="es_ES"/>
        </w:rPr>
        <w:t xml:space="preserve">, </w:t>
      </w:r>
      <w:r>
        <w:rPr>
          <w:lang w:val="es_ES" w:bidi="es_ES"/>
        </w:rPr>
        <w:t>9:12</w:t>
      </w:r>
      <w:r>
        <w:rPr>
          <w:lang w:val="es_ES" w:bidi="es_ES"/>
        </w:rPr>
        <w:t xml:space="preserve">, </w:t>
      </w:r>
      <w:r>
        <w:rPr>
          <w:lang w:val="es_ES" w:bidi="es_ES"/>
        </w:rPr>
        <w:t>10:1</w:t>
      </w:r>
      <w:r>
        <w:rPr>
          <w:lang w:val="es_ES" w:bidi="es_ES"/>
        </w:rPr>
        <w:t xml:space="preserve">, </w:t>
      </w:r>
      <w:r>
        <w:rPr>
          <w:lang w:val="es_ES" w:bidi="es_ES"/>
        </w:rPr>
        <w:t>10:20</w:t>
      </w:r>
      <w:r>
        <w:rPr>
          <w:lang w:val="es_ES" w:bidi="es_ES"/>
        </w:rPr>
        <w:t xml:space="preserve">, </w:t>
      </w:r>
      <w:r>
        <w:rPr>
          <w:lang w:val="es_ES" w:bidi="es_ES"/>
        </w:rPr>
        <w:t>10:27</w:t>
      </w:r>
      <w:r>
        <w:rPr>
          <w:lang w:val="es_ES" w:bidi="es_ES"/>
        </w:rPr>
        <w:t xml:space="preserve">, </w:t>
      </w:r>
      <w:r>
        <w:rPr>
          <w:lang w:val="es_ES" w:bidi="es_ES"/>
        </w:rPr>
        <w:t>11:10</w:t>
      </w:r>
      <w:r>
        <w:rPr>
          <w:lang w:val="es_ES" w:bidi="es_ES"/>
        </w:rPr>
        <w:t xml:space="preserve">, </w:t>
      </w:r>
      <w:r>
        <w:rPr>
          <w:lang w:val="es_ES" w:bidi="es_ES"/>
        </w:rPr>
        <w:t>14:4</w:t>
      </w:r>
      <w:r>
        <w:rPr>
          <w:lang w:val="es_ES" w:bidi="es_ES"/>
        </w:rPr>
        <w:t xml:space="preserve">, </w:t>
      </w:r>
      <w:r>
        <w:rPr>
          <w:lang w:val="es_ES" w:bidi="es_ES"/>
        </w:rPr>
        <w:t>14:8</w:t>
      </w:r>
      <w:r>
        <w:rPr>
          <w:lang w:val="es_ES" w:bidi="es_ES"/>
        </w:rPr>
        <w:t xml:space="preserve">, </w:t>
      </w:r>
      <w:r>
        <w:rPr>
          <w:lang w:val="es_ES" w:bidi="es_ES"/>
        </w:rPr>
        <w:t>14:17</w:t>
      </w:r>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r>
        <w:rPr>
          <w:lang w:val="es_ES" w:bidi="es_ES"/>
        </w:rPr>
        <w:t>4:4</w:t>
      </w:r>
      <w:r>
        <w:rPr>
          <w:lang w:val="es_ES" w:bidi="es_ES"/>
        </w:rPr>
        <w:t xml:space="preserve"> y </w:t>
      </w:r>
      <w:r>
        <w:rPr>
          <w:lang w:val="es_ES" w:bidi="es_ES"/>
        </w:rPr>
        <w:t>4:5</w:t>
      </w:r>
      <w:r>
        <w:rPr>
          <w:lang w:val="es_ES" w:bidi="es_ES"/>
        </w:rPr>
        <w:t xml:space="preserve"> porque la cita se interrumpe para introducir un poco de narrativa. Cuando se retoma en </w:t>
      </w:r>
      <w:r>
        <w:rPr>
          <w:lang w:val="es_ES" w:bidi="es_ES"/>
        </w:rPr>
        <w:t>4:5</w:t>
      </w:r>
      <w:r>
        <w:rPr>
          <w:lang w:val="es_ES" w:bidi="es_ES"/>
        </w:rPr>
        <w:t xml:space="preserve">, la oración parece incompleta (incluso si se conecta directamente con el fragmento de cita en </w:t>
      </w:r>
      <w:r>
        <w:rPr>
          <w:lang w:val="es_ES" w:bidi="es_ES"/>
        </w:rPr>
        <w:t>4:4</w:t>
      </w:r>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r>
        <w:rPr>
          <w:lang w:val="es_ES" w:bidi="es_ES"/>
        </w:rPr>
        <w:t>4:14</w:t>
      </w:r>
      <w:r>
        <w:rPr>
          <w:lang w:val="es_ES" w:bidi="es_ES"/>
        </w:rPr>
        <w:t xml:space="preserve">, Jehová le dice a Moisés que Aarón viene a encontrarse con él, pero que Jehová le diga a Aarón que vaya a encontrarse con Moisés en el desierto, no se menciona hasta </w:t>
      </w:r>
      <w:r>
        <w:rPr>
          <w:lang w:val="es_ES" w:bidi="es_ES"/>
        </w:rPr>
        <w:t>4:27</w:t>
      </w:r>
      <w:r>
        <w:rPr>
          <w:lang w:val="es_ES" w:bidi="es_ES"/>
        </w:rPr>
        <w:t>.</w:t>
      </w:r>
    </w:p>
    <w:p>
      <w:pPr>
        <w:pStyle w:val="ListBullet"/>
        <w:spacing w:line="240" w:lineRule="auto"/>
        <w:ind w:left="720"/>
      </w:pPr>
      <w:r>
        <w:rPr>
          <w:lang w:val="es_ES" w:bidi="es_ES"/>
        </w:rPr>
      </w:r>
      <w:r>
        <w:rPr>
          <w:lang w:val="es_ES" w:bidi="es_ES"/>
        </w:rPr>
        <w:t xml:space="preserve">El momento de los eventos en </w:t>
      </w:r>
      <w:r>
        <w:rPr>
          <w:lang w:val="es_ES" w:bidi="es_ES"/>
        </w:rPr>
        <w:t>4:18</w:t>
      </w:r>
      <w:r>
        <w:rPr>
          <w:lang w:val="es_ES" w:bidi="es_ES"/>
        </w:rPr>
        <w:t>\-</w:t>
      </w:r>
      <w:r>
        <w:rPr>
          <w:lang w:val="es_ES" w:bidi="es_ES"/>
        </w:rPr>
        <w:t>4:27</w:t>
      </w:r>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r>
        <w:rPr>
          <w:lang w:val="es_ES" w:bidi="es_ES"/>
        </w:rPr>
        <w:t>4:22</w:t>
      </w:r>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r>
        <w:rPr>
          <w:lang w:val="es_ES" w:bidi="es_ES"/>
        </w:rPr>
        <w:t>4:24</w:t>
      </w:r>
      <w:r>
        <w:rPr>
          <w:lang w:val="es_ES" w:bidi="es_ES"/>
        </w:rPr>
        <w:t xml:space="preserve"> a </w:t>
      </w:r>
      <w:r>
        <w:rPr>
          <w:lang w:val="es_ES" w:bidi="es_ES"/>
        </w:rPr>
        <w:t>4:26</w:t>
      </w:r>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r>
        <w:rPr>
          <w:lang w:val="es_ES" w:bidi="es_ES"/>
        </w:rPr>
        <w:t>6:2</w:t>
      </w:r>
      <w:r>
        <w:rPr>
          <w:lang w:val="es_ES" w:bidi="es_ES"/>
        </w:rPr>
        <w:t>\-</w:t>
      </w:r>
      <w:r>
        <w:rPr>
          <w:lang w:val="es_ES" w:bidi="es_ES"/>
        </w:rPr>
        <w:t>6:3</w:t>
      </w:r>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r>
        <w:rPr>
          <w:lang w:val="es_ES" w:bidi="es_ES"/>
        </w:rPr>
        <w:t>1</w:t>
      </w:r>
      <w:r>
        <w:rPr>
          <w:lang w:val="es_ES" w:bidi="es_ES"/>
        </w:rPr>
        <w:t>-</w:t>
      </w:r>
      <w:r>
        <w:rPr>
          <w:lang w:val="es_ES" w:bidi="es_ES"/>
        </w:rPr>
        <w:t>2</w:t>
      </w:r>
      <w:r>
        <w:rPr>
          <w:lang w:val="es_ES" w:bidi="es_ES"/>
        </w:rPr>
        <w:t xml:space="preserve">). </w:t>
      </w:r>
      <w:r>
        <w:rPr>
          <w:lang w:val="es_ES" w:bidi="es_ES"/>
        </w:rPr>
        <w:t>11:3</w:t>
      </w:r>
      <w:r>
        <w:rPr>
          <w:lang w:val="es_ES" w:bidi="es_ES"/>
        </w:rPr>
        <w:t xml:space="preserve"> es un comentario que sugiere que los egipcios estarán dispuestos a cumplir con lo que los israelitas les pidan en </w:t>
      </w:r>
      <w:r>
        <w:rPr>
          <w:lang w:val="es_ES" w:bidi="es_ES"/>
        </w:rPr>
        <w:t>2</w:t>
      </w:r>
      <w:r>
        <w:rPr>
          <w:lang w:val="es_ES" w:bidi="es_ES"/>
        </w:rPr>
        <w:t xml:space="preserve">. En los versículos </w:t>
      </w:r>
      <w:r>
        <w:rPr>
          <w:lang w:val="es_ES" w:bidi="es_ES"/>
        </w:rPr>
        <w:t>4</w:t>
      </w:r>
      <w:r>
        <w:rPr>
          <w:lang w:val="es_ES" w:bidi="es_ES"/>
        </w:rPr>
        <w:t>-</w:t>
      </w:r>
      <w:r>
        <w:rPr>
          <w:lang w:val="es_ES" w:bidi="es_ES"/>
        </w:rPr>
        <w:t>7</w:t>
      </w:r>
      <w:r>
        <w:rPr>
          <w:lang w:val="es_ES" w:bidi="es_ES"/>
        </w:rPr>
        <w:t xml:space="preserve">, Moisés transmite a Faraón y a sus oficiales un mensaje de Jehová que está recibiendo en ese mismo momento. Al final de </w:t>
      </w:r>
      <w:r>
        <w:rPr>
          <w:lang w:val="es_ES" w:bidi="es_ES"/>
        </w:rPr>
        <w:t>8</w:t>
      </w:r>
      <w:r>
        <w:rPr>
          <w:lang w:val="es_ES" w:bidi="es_ES"/>
        </w:rPr>
        <w:t xml:space="preserve">, Moisés deja la presencia del faraón (completando la interacción desde el final del cap. </w:t>
      </w:r>
      <w:r>
        <w:rPr>
          <w:lang w:val="es_ES" w:bidi="es_ES"/>
        </w:rPr>
        <w:t>10</w:t>
      </w:r>
      <w:r>
        <w:rPr>
          <w:lang w:val="es_ES" w:bidi="es_ES"/>
        </w:rPr>
        <w:t xml:space="preserve">). </w:t>
      </w:r>
      <w:r>
        <w:rPr>
          <w:lang w:val="es_ES" w:bidi="es_ES"/>
        </w:rPr>
        <w:t>11:9</w:t>
      </w:r>
      <w:r>
        <w:rPr>
          <w:lang w:val="es_ES" w:bidi="es_ES"/>
        </w:rPr>
        <w:t xml:space="preserve"> puede ser Jehová diciéndole a Moisés lo que va a suceder, o podría ser parte del resumen que ocurre en el versículo </w:t>
      </w:r>
      <w:r>
        <w:rPr>
          <w:lang w:val="es_ES" w:bidi="es_ES"/>
        </w:rPr>
        <w:t>10</w:t>
      </w:r>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r>
        <w:rPr>
          <w:lang w:val="es_ES" w:bidi="es_ES"/>
        </w:rPr>
        <w:t>12:3–4</w:t>
      </w:r>
      <w:r>
        <w:rPr>
          <w:lang w:val="es_ES" w:bidi="es_ES"/>
        </w:rPr>
        <w:t xml:space="preserve"> y </w:t>
      </w:r>
      <w:r>
        <w:rPr>
          <w:lang w:val="es_ES" w:bidi="es_ES"/>
        </w:rPr>
        <w:t>12:7–8</w:t>
      </w:r>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r>
        <w:rPr>
          <w:lang w:val="es_ES" w:bidi="es_ES"/>
        </w:rPr>
        <w:t>14–20</w:t>
      </w:r>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r>
        <w:rPr>
          <w:lang w:val="es_ES" w:bidi="es_ES"/>
        </w:rPr>
        <w:t>12:14–20</w:t>
      </w:r>
      <w:r>
        <w:rPr>
          <w:lang w:val="es_ES" w:bidi="es_ES"/>
        </w:rPr>
        <w:t xml:space="preserve"> y </w:t>
      </w:r>
      <w:r>
        <w:rPr>
          <w:lang w:val="es_ES" w:bidi="es_ES"/>
        </w:rPr>
        <w:t>24–27</w:t>
      </w:r>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14:2 (#1)</w:t>
      </w:r>
      <w:r>
        <w:rPr>
          <w:lang w:val="es_ES" w:bidi="es_ES"/>
        </w:rPr>
      </w:r>
    </w:p>
    <w:p>
      <w:pPr/>
      <w:r>
        <w:rPr>
          <w:lang w:val="es_ES" w:bidi="es_ES"/>
        </w:rPr>
      </w:r>
      <w:r>
        <w:rPr>
          <w:b/>
          <w:lang w:val="es_ES" w:bidi="es_ES"/>
        </w:rPr>
        <w:t>"Decir"</w:t>
      </w:r>
    </w:p>
    <w:p>
      <w:pPr/>
      <w:r>
        <w:rPr>
          <w:lang w:val="es_ES" w:bidi="es_ES"/>
        </w:rPr>
      </w:r>
      <w:r>
        <w:rPr>
          <w:lang w:val="es_ES" w:bidi="es_ES"/>
        </w:rPr>
        <w:t xml:space="preserve">Este verso comienza una cita directa que continúa en </w:t>
      </w:r>
      <w:r>
        <w:rPr>
          <w:lang w:val="es_ES" w:bidi="es_ES"/>
        </w:rPr>
        <w:t>14:4</w:t>
      </w:r>
      <w:r>
        <w:rPr>
          <w:lang w:val="es_ES" w:bidi="es_ES"/>
        </w:rPr>
        <w:t>. Puede ser útil para tus lectores indicar esto con una comilla de apertura de primer nivel o con cualquier otra puntuación o convención que tu idioma use para indicar el comienzo de una cita. Puede haber otras citas en este capítulo; estarán marcadas por la misma puntuación, pero no tendrán sus propias notas a menos que haya algo único sobre ellas.</w:t>
      </w:r>
    </w:p>
    <w:p>
      <w:pPr/>
      <w:r>
        <w:rPr>
          <w:lang w:val="es_ES" w:bidi="es_ES"/>
        </w:rPr>
      </w:r>
      <w:r>
        <w:rPr>
          <w:lang w:val="es_ES" w:bidi="es_ES"/>
        </w:rPr>
        <w:t xml:space="preserve">Ver: </w:t>
      </w:r>
      <w:r>
        <w:rPr>
          <w:lang w:val="es_ES" w:bidi="es_ES"/>
        </w:rPr>
        <w:t>Marcado de Citas</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r>
        <w:rPr>
          <w:lang w:val="es_ES" w:bidi="es_ES"/>
        </w:rPr>
        <w:t>Éxodo 14:26–28</w:t>
      </w:r>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r>
        <w:rPr>
          <w:lang w:val="es_ES" w:bidi="es_ES"/>
        </w:rPr>
        <w:t>1</w:t>
      </w:r>
      <w:r>
        <w:rPr>
          <w:lang w:val="es_ES" w:bidi="es_ES"/>
        </w:rPr>
        <w:t xml:space="preserve">), </w:t>
      </w:r>
      <w:r>
        <w:rPr>
          <w:b/>
          <w:lang w:val="es_ES" w:bidi="es_ES"/>
        </w:rPr>
        <w:t>exaltar</w:t>
      </w:r>
      <w:r>
        <w:rPr>
          <w:lang w:val="es_ES" w:bidi="es_ES"/>
        </w:rPr>
        <w:t xml:space="preserve"> (</w:t>
      </w:r>
      <w:r>
        <w:rPr>
          <w:lang w:val="es_ES" w:bidi="es_ES"/>
        </w:rPr>
        <w:t>2</w:t>
      </w:r>
      <w:r>
        <w:rPr>
          <w:lang w:val="es_ES" w:bidi="es_ES"/>
        </w:rPr>
        <w:t xml:space="preserve">), </w:t>
      </w:r>
      <w:r>
        <w:rPr>
          <w:b/>
          <w:lang w:val="es_ES" w:bidi="es_ES"/>
        </w:rPr>
        <w:t>majestuoso</w:t>
      </w:r>
      <w:r>
        <w:rPr>
          <w:lang w:val="es_ES" w:bidi="es_ES"/>
        </w:rPr>
        <w:t xml:space="preserve"> (</w:t>
      </w:r>
      <w:r>
        <w:rPr>
          <w:lang w:val="es_ES" w:bidi="es_ES"/>
        </w:rPr>
        <w:t>6</w:t>
      </w:r>
      <w:r>
        <w:rPr>
          <w:lang w:val="es_ES" w:bidi="es_ES"/>
        </w:rPr>
        <w:t xml:space="preserve">, </w:t>
      </w:r>
      <w:r>
        <w:rPr>
          <w:lang w:val="es_ES" w:bidi="es_ES"/>
        </w:rPr>
        <w:t>11</w:t>
      </w:r>
      <w:r>
        <w:rPr>
          <w:lang w:val="es_ES" w:bidi="es_ES"/>
        </w:rPr>
        <w:t xml:space="preserve">), </w:t>
      </w:r>
      <w:r>
        <w:rPr>
          <w:b/>
          <w:lang w:val="es_ES" w:bidi="es_ES"/>
        </w:rPr>
        <w:t>majestad</w:t>
      </w:r>
      <w:r>
        <w:rPr>
          <w:lang w:val="es_ES" w:bidi="es_ES"/>
        </w:rPr>
        <w:t xml:space="preserve"> (</w:t>
      </w:r>
      <w:r>
        <w:rPr>
          <w:lang w:val="es_ES" w:bidi="es_ES"/>
        </w:rPr>
        <w:t>7</w:t>
      </w:r>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r>
        <w:rPr>
          <w:lang w:val="es_ES" w:bidi="es_ES"/>
        </w:rPr>
        <w:t>17</w:t>
      </w:r>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r>
        <w:rPr>
          <w:lang w:val="es_ES" w:bidi="es_ES"/>
        </w:rPr>
        <w:t>15:7</w:t>
      </w:r>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r>
        <w:rPr>
          <w:lang w:val="es_ES" w:bidi="es_ES"/>
        </w:rPr>
        <w:t>4</w:t>
      </w:r>
      <w:r>
        <w:rPr>
          <w:lang w:val="es_ES" w:bidi="es_ES"/>
        </w:rPr>
        <w:t xml:space="preserve">, </w:t>
      </w:r>
      <w:r>
        <w:rPr>
          <w:lang w:val="es_ES" w:bidi="es_ES"/>
        </w:rPr>
        <w:t>10</w:t>
      </w:r>
      <w:r>
        <w:rPr>
          <w:lang w:val="es_ES" w:bidi="es_ES"/>
        </w:rPr>
        <w:t xml:space="preserve">), </w:t>
      </w:r>
      <w:r>
        <w:rPr>
          <w:b/>
          <w:lang w:val="es_ES" w:bidi="es_ES"/>
        </w:rPr>
        <w:t>profundidades</w:t>
      </w:r>
      <w:r>
        <w:rPr>
          <w:lang w:val="es_ES" w:bidi="es_ES"/>
        </w:rPr>
        <w:t xml:space="preserve"> (</w:t>
      </w:r>
      <w:r>
        <w:rPr>
          <w:lang w:val="es_ES" w:bidi="es_ES"/>
        </w:rPr>
        <w:t>5</w:t>
      </w:r>
      <w:r>
        <w:rPr>
          <w:lang w:val="es_ES" w:bidi="es_ES"/>
        </w:rPr>
        <w:t xml:space="preserve">), </w:t>
      </w:r>
      <w:r>
        <w:rPr>
          <w:b/>
          <w:lang w:val="es_ES" w:bidi="es_ES"/>
        </w:rPr>
        <w:t>descendieron a las profundidades</w:t>
      </w:r>
      <w:r>
        <w:rPr>
          <w:lang w:val="es_ES" w:bidi="es_ES"/>
        </w:rPr>
        <w:t xml:space="preserve"> (</w:t>
      </w:r>
      <w:r>
        <w:rPr>
          <w:lang w:val="es_ES" w:bidi="es_ES"/>
        </w:rPr>
        <w:t>5</w:t>
      </w:r>
      <w:r>
        <w:rPr>
          <w:lang w:val="es_ES" w:bidi="es_ES"/>
        </w:rPr>
        <w:t xml:space="preserve">), </w:t>
      </w:r>
      <w:r>
        <w:rPr>
          <w:b/>
          <w:lang w:val="es_ES" w:bidi="es_ES"/>
        </w:rPr>
        <w:t>se derritieron</w:t>
      </w:r>
      <w:r>
        <w:rPr>
          <w:lang w:val="es_ES" w:bidi="es_ES"/>
        </w:rPr>
        <w:t xml:space="preserve"> (</w:t>
      </w:r>
      <w:r>
        <w:rPr>
          <w:lang w:val="es_ES" w:bidi="es_ES"/>
        </w:rPr>
        <w:t>15</w:t>
      </w:r>
      <w:r>
        <w:rPr>
          <w:lang w:val="es_ES" w:bidi="es_ES"/>
        </w:rPr>
        <w:t xml:space="preserve">) y </w:t>
      </w:r>
      <w:r>
        <w:rPr>
          <w:b/>
          <w:lang w:val="es_ES" w:bidi="es_ES"/>
        </w:rPr>
        <w:t>caen sobre ellos</w:t>
      </w:r>
      <w:r>
        <w:rPr>
          <w:lang w:val="es_ES" w:bidi="es_ES"/>
        </w:rPr>
        <w:t xml:space="preserve">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La fuerza de Jehová en </w:t>
      </w:r>
      <w:r>
        <w:rPr>
          <w:lang w:val="es_ES" w:bidi="es_ES"/>
        </w:rPr>
        <w:t>15:2</w:t>
      </w:r>
      <w:r>
        <w:rPr>
          <w:lang w:val="es_ES" w:bidi="es_ES"/>
        </w:rPr>
        <w:t xml:space="preserve">, </w:t>
      </w:r>
      <w:r>
        <w:rPr>
          <w:lang w:val="es_ES" w:bidi="es_ES"/>
        </w:rPr>
        <w:t>15:6</w:t>
      </w:r>
      <w:r>
        <w:rPr>
          <w:lang w:val="es_ES" w:bidi="es_ES"/>
        </w:rPr>
        <w:t xml:space="preserve"> y </w:t>
      </w:r>
      <w:r>
        <w:rPr>
          <w:lang w:val="es_ES" w:bidi="es_ES"/>
        </w:rPr>
        <w:t>15:13</w:t>
      </w:r>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r>
        <w:rPr>
          <w:lang w:val="es_ES" w:bidi="es_ES"/>
        </w:rPr>
        <w:t>15:6</w:t>
      </w:r>
      <w:r>
        <w:rPr>
          <w:lang w:val="es_ES" w:bidi="es_ES"/>
        </w:rPr>
        <w:t xml:space="preserve">, </w:t>
      </w:r>
      <w:r>
        <w:rPr>
          <w:lang w:val="es_ES" w:bidi="es_ES"/>
        </w:rPr>
        <w:t>15:12</w:t>
      </w:r>
      <w:r>
        <w:rPr>
          <w:lang w:val="es_ES" w:bidi="es_ES"/>
        </w:rPr>
        <w:t xml:space="preserve">, </w:t>
      </w:r>
      <w:r>
        <w:rPr>
          <w:lang w:val="es_ES" w:bidi="es_ES"/>
        </w:rPr>
        <w:t>15:16</w:t>
      </w:r>
      <w:r>
        <w:rPr>
          <w:lang w:val="es_ES" w:bidi="es_ES"/>
        </w:rPr>
        <w:t xml:space="preserve"> y </w:t>
      </w:r>
      <w:r>
        <w:rPr>
          <w:lang w:val="es_ES" w:bidi="es_ES"/>
        </w:rPr>
        <w:t>15:17</w:t>
      </w:r>
      <w:r>
        <w:rPr>
          <w:lang w:val="es_ES" w:bidi="es_ES"/>
        </w:rPr>
        <w:t xml:space="preserve">, pero la mano del enemigo es ineficaz a pesar de su jactancia en </w:t>
      </w:r>
      <w:r>
        <w:rPr>
          <w:lang w:val="es_ES" w:bidi="es_ES"/>
        </w:rPr>
        <w:t>15:9</w:t>
      </w:r>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r>
        <w:rPr>
          <w:lang w:val="es_ES" w:bidi="es_ES"/>
        </w:rPr>
        <w:t>15:5</w:t>
      </w:r>
      <w:r>
        <w:rPr>
          <w:lang w:val="es_ES" w:bidi="es_ES"/>
        </w:rPr>
        <w:t xml:space="preserve"> y </w:t>
      </w:r>
      <w:r>
        <w:rPr>
          <w:lang w:val="es_ES" w:bidi="es_ES"/>
        </w:rPr>
        <w:t>15:16</w:t>
      </w:r>
      <w:r>
        <w:rPr>
          <w:lang w:val="es_ES" w:bidi="es_ES"/>
        </w:rPr>
        <w:t xml:space="preserve"> es una </w:t>
      </w:r>
      <w:r>
        <w:rPr>
          <w:b/>
          <w:lang w:val="es_ES" w:bidi="es_ES"/>
        </w:rPr>
        <w:t>piedra</w:t>
      </w:r>
      <w:r>
        <w:rPr>
          <w:lang w:val="es_ES" w:bidi="es_ES"/>
        </w:rPr>
        <w:t xml:space="preserve">, y en </w:t>
      </w:r>
      <w:r>
        <w:rPr>
          <w:lang w:val="es_ES" w:bidi="es_ES"/>
        </w:rPr>
        <w:t>15:10</w:t>
      </w:r>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r>
        <w:rPr>
          <w:lang w:val="es_ES" w:bidi="es_ES"/>
        </w:rPr>
        <w:t>5</w:t>
      </w:r>
      <w:r>
        <w:rPr>
          <w:lang w:val="es_ES" w:bidi="es_ES"/>
        </w:rPr>
        <w:t>) y dos (</w:t>
      </w:r>
      <w:r>
        <w:rPr>
          <w:lang w:val="es_ES" w:bidi="es_ES"/>
        </w:rPr>
        <w:t>10</w:t>
      </w:r>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r>
        <w:rPr>
          <w:lang w:val="es_ES" w:bidi="es_ES"/>
        </w:rPr>
        <w:t>8</w:t>
      </w:r>
      <w:r>
        <w:rPr>
          <w:lang w:val="es_ES" w:bidi="es_ES"/>
        </w:rPr>
        <w:t>) y los otros pueblos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r>
        <w:rPr>
          <w:lang w:val="es_ES" w:bidi="es_ES"/>
        </w:rPr>
        <w:t>6</w:t>
      </w:r>
      <w:r>
        <w:rPr>
          <w:lang w:val="es_ES" w:bidi="es_ES"/>
        </w:rPr>
        <w:t xml:space="preserve">, </w:t>
      </w:r>
      <w:r>
        <w:rPr>
          <w:lang w:val="es_ES" w:bidi="es_ES"/>
        </w:rPr>
        <w:t>10</w:t>
      </w:r>
      <w:r>
        <w:rPr>
          <w:lang w:val="es_ES" w:bidi="es_ES"/>
        </w:rPr>
        <w:t>), y esta palabra se retoma al inicio de la sección tres (</w:t>
      </w:r>
      <w:r>
        <w:rPr>
          <w:lang w:val="es_ES" w:bidi="es_ES"/>
        </w:rPr>
        <w:t>11</w:t>
      </w:r>
      <w:r>
        <w:rPr>
          <w:lang w:val="es_ES" w:bidi="es_ES"/>
        </w:rPr>
        <w:t>).</w:t>
      </w:r>
    </w:p>
    <w:p>
      <w:pPr>
        <w:pStyle w:val="ListBullet"/>
        <w:spacing w:line="240" w:lineRule="auto"/>
        <w:ind w:left="720"/>
      </w:pPr>
      <w:r>
        <w:rPr>
          <w:lang w:val="es_ES" w:bidi="es_ES"/>
        </w:rPr>
      </w:r>
      <w:r>
        <w:rPr>
          <w:lang w:val="es_ES" w:bidi="es_ES"/>
        </w:rPr>
        <w:t>En la sección dos (</w:t>
      </w:r>
      <w:r>
        <w:rPr>
          <w:lang w:val="es_ES" w:bidi="es_ES"/>
        </w:rPr>
        <w:t>9</w:t>
      </w:r>
      <w:r>
        <w:rPr>
          <w:lang w:val="es_ES" w:bidi="es_ES"/>
        </w:rPr>
        <w:t xml:space="preserve">), los enemigos intentan </w:t>
      </w:r>
      <w:r>
        <w:rPr>
          <w:b/>
          <w:lang w:val="es_ES" w:bidi="es_ES"/>
        </w:rPr>
        <w:t>desposeer</w:t>
      </w:r>
      <w:r>
        <w:rPr>
          <w:lang w:val="es_ES" w:bidi="es_ES"/>
        </w:rPr>
        <w:t xml:space="preserve"> (o desheredar) a los israelitas; en la sección tres (</w:t>
      </w:r>
      <w:r>
        <w:rPr>
          <w:lang w:val="es_ES" w:bidi="es_ES"/>
        </w:rPr>
        <w:t>16</w:t>
      </w:r>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r>
        <w:rPr>
          <w:lang w:val="es_ES" w:bidi="es_ES"/>
        </w:rPr>
        <w:t>15:11</w:t>
      </w:r>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r>
        <w:rPr>
          <w:lang w:val="es_ES" w:bidi="es_ES"/>
        </w:rPr>
        <w:t>15:13</w:t>
      </w:r>
      <w:r>
        <w:rPr>
          <w:lang w:val="es_ES" w:bidi="es_ES"/>
        </w:rPr>
        <w:t xml:space="preserve"> y </w:t>
      </w:r>
      <w:r>
        <w:rPr>
          <w:lang w:val="es_ES" w:bidi="es_ES"/>
        </w:rPr>
        <w:t>15:16</w:t>
      </w:r>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r>
        <w:rPr>
          <w:lang w:val="es_ES" w:bidi="es_ES"/>
        </w:rPr>
        <w:t>15:14–16</w:t>
      </w:r>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r>
        <w:rPr>
          <w:lang w:val="es_ES" w:bidi="es_ES"/>
        </w:rPr>
        <w:t>15:14–16</w:t>
      </w:r>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r>
        <w:rPr>
          <w:lang w:val="es_ES" w:bidi="es_ES"/>
        </w:rPr>
        <w:t>13</w:t>
      </w:r>
      <w:r>
        <w:rPr>
          <w:lang w:val="es_ES" w:bidi="es_ES"/>
        </w:rPr>
        <w:t xml:space="preserve">: dirigiste a este pueblo =&gt; </w:t>
      </w:r>
      <w:r>
        <w:rPr>
          <w:lang w:val="es_ES" w:bidi="es_ES"/>
        </w:rPr>
        <w:t>16</w:t>
      </w:r>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r>
        <w:rPr>
          <w:lang w:val="es_ES" w:bidi="es_ES"/>
        </w:rPr>
        <w:t>17</w:t>
      </w:r>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r>
        <w:rPr>
          <w:lang w:val="es_ES" w:bidi="es_ES"/>
        </w:rPr>
        <w:t>15:24</w:t>
      </w:r>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r>
        <w:rPr>
          <w:lang w:val="es_ES" w:bidi="es_ES"/>
        </w:rPr>
        <w:t>24–26</w:t>
      </w:r>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w:t>
      </w:r>
      <w:r>
        <w:rPr>
          <w:lang w:val="es_ES" w:bidi="es_ES"/>
        </w:rPr>
        <w:t>revelar</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r>
        <w:rPr>
          <w:lang w:val="es_ES" w:bidi="es_ES"/>
        </w:rPr>
        <w:t>16:34–36</w:t>
      </w:r>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r>
        <w:rPr>
          <w:lang w:val="es_ES" w:bidi="es_ES"/>
        </w:rPr>
        <w:t>Éxodo 16:34</w:t>
      </w:r>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r>
        <w:rPr>
          <w:lang w:val="es_ES" w:bidi="es_ES"/>
        </w:rPr>
        <w:t>18:2</w:t>
      </w:r>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r>
        <w:rPr>
          <w:lang w:val="es_ES" w:bidi="es_ES"/>
        </w:rPr>
        <w:t>18:5</w:t>
      </w:r>
      <w:r>
        <w:rPr>
          <w:lang w:val="es_ES" w:bidi="es_ES"/>
        </w:rPr>
        <w:t>?</w:t>
      </w:r>
    </w:p>
    <w:p>
      <w:pPr>
        <w:pStyle w:val="Heading4"/>
      </w:pPr>
      <w:r>
        <w:rPr>
          <w:lang w:val="es_ES" w:bidi="es_ES"/>
        </w:rPr>
        <w:t>Versículo 11</w:t>
      </w:r>
    </w:p>
    <w:p>
      <w:pPr/>
      <w:r>
        <w:rPr>
          <w:lang w:val="es_ES" w:bidi="es_ES"/>
        </w:rPr>
      </w:r>
      <w:r>
        <w:rPr>
          <w:lang w:val="es_ES" w:bidi="es_ES"/>
        </w:rPr>
        <w:t>18:11</w:t>
      </w:r>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r>
        <w:rPr>
          <w:lang w:val="es_ES" w:bidi="es_ES"/>
        </w:rPr>
        <w:t>21:7–11</w:t>
      </w:r>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r>
        <w:rPr>
          <w:lang w:val="es_ES" w:bidi="es_ES"/>
        </w:rPr>
        <w:t>21:30</w:t>
      </w:r>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r>
        <w:rPr>
          <w:lang w:val="es_ES" w:bidi="es_ES"/>
        </w:rPr>
        <w:t>23:10–12</w:t>
      </w:r>
      <w:r>
        <w:rPr>
          <w:lang w:val="es_ES" w:bidi="es_ES"/>
        </w:rPr>
        <w:t>) y festivales (</w:t>
      </w:r>
      <w:r>
        <w:rPr>
          <w:lang w:val="es_ES" w:bidi="es_ES"/>
        </w:rPr>
        <w:t>23:14–19</w:t>
      </w:r>
      <w:r>
        <w:rPr>
          <w:lang w:val="es_ES" w:bidi="es_ES"/>
        </w:rPr>
        <w:t xml:space="preserve">). En </w:t>
      </w:r>
      <w:r>
        <w:rPr>
          <w:lang w:val="es_ES" w:bidi="es_ES"/>
        </w:rPr>
        <w:t>23:20</w:t>
      </w:r>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r>
        <w:rPr>
          <w:lang w:val="es_ES" w:bidi="es_ES"/>
        </w:rPr>
        <w:t>25:11</w:t>
      </w:r>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capítulo 31 que ciertos artesanos calificados recibirán estas instrucciones de Moisés y serán ellos quienes fabriquen estos artículos. En algunos idiomas, puede ser necesario cambiar de segunda a tercera persona en todo el texto, siguiendo el patrón en </w:t>
      </w:r>
      <w:r>
        <w:rPr>
          <w:lang w:val="es_ES" w:bidi="es_ES"/>
        </w:rPr>
        <w:t>25:10</w:t>
      </w:r>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r>
        <w:rPr>
          <w:lang w:val="es_ES" w:bidi="es_ES"/>
        </w:rPr>
        <w:t>26:1–13</w:t>
      </w:r>
      <w:r>
        <w:rPr>
          <w:lang w:val="es_ES" w:bidi="es_ES"/>
        </w:rPr>
        <w:t>), otra para separar el santuario del Lugar Santísimo (también conocido como Santo de los Santos) (</w:t>
      </w:r>
      <w:r>
        <w:rPr>
          <w:lang w:val="es_ES" w:bidi="es_ES"/>
        </w:rPr>
        <w:t>26:31–34</w:t>
      </w:r>
      <w:r>
        <w:rPr>
          <w:lang w:val="es_ES" w:bidi="es_ES"/>
        </w:rPr>
        <w:t>), y otra para la entrada de la tienda sagrada (</w:t>
      </w:r>
      <w:r>
        <w:rPr>
          <w:lang w:val="es_ES" w:bidi="es_ES"/>
        </w:rPr>
        <w:t>26:36–37</w:t>
      </w:r>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r>
        <w:rPr>
          <w:lang w:val="es_ES" w:bidi="es_ES"/>
        </w:rPr>
        <w:t>27:9</w:t>
      </w:r>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r>
        <w:rPr>
          <w:lang w:val="es_ES" w:bidi="es_ES"/>
        </w:rPr>
        <w:t>29:19</w:t>
      </w:r>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lang w:val="es_ES" w:bidi="es_ES"/>
        </w:rPr>
        <w:t>מִֽ⁠מַּחֲצִ֖ית הַ⁠שָּׁ֑קֶל</w:t>
      </w:r>
    </w:p>
    <w:p>
      <w:pPr/>
      <w:r>
        <w:rPr>
          <w:lang w:val="es_ES" w:bidi="es_ES"/>
        </w:rPr>
      </w:r>
      <w:r>
        <w:rPr>
          <w:b/>
          <w:lang w:val="es_ES" w:bidi="es_ES"/>
        </w:rPr>
        <w:t>"del medio shekel"</w:t>
      </w:r>
    </w:p>
    <w:p>
      <w:pPr/>
      <w:r>
        <w:rPr>
          <w:lang w:val="es_ES" w:bidi="es_ES"/>
        </w:rPr>
      </w:r>
      <w:r>
        <w:rPr>
          <w:lang w:val="es_ES" w:bidi="es_ES"/>
        </w:rPr>
        <w:t xml:space="preserve">Mira cómo tradujiste esto en </w:t>
      </w:r>
      <w:r>
        <w:rPr>
          <w:lang w:val="es_ES" w:bidi="es_ES"/>
        </w:rPr>
        <w:t>Éxodo 30:13</w:t>
      </w:r>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r>
        <w:rPr>
          <w:lang w:val="es_ES" w:bidi="es_ES"/>
        </w:rPr>
        <w:t>Éxodo 25:1–7</w:t>
      </w:r>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r>
        <w:rPr>
          <w:lang w:val="es_ES" w:bidi="es_ES"/>
        </w:rPr>
        <w:t>Éxodo 26:1–11</w:t>
      </w:r>
    </w:p>
    <w:p>
      <w:pPr>
        <w:pStyle w:val="ListBullet"/>
        <w:spacing w:line="240" w:lineRule="auto"/>
        <w:ind w:left="1440"/>
      </w:pPr>
      <w:r>
        <w:rPr>
          <w:lang w:val="es_ES" w:bidi="es_ES"/>
        </w:rPr>
      </w:r>
      <w:r>
        <w:rPr>
          <w:lang w:val="es_ES" w:bidi="es_ES"/>
        </w:rPr>
        <w:t xml:space="preserve">v 19–34: cita </w:t>
      </w:r>
      <w:r>
        <w:rPr>
          <w:lang w:val="es_ES" w:bidi="es_ES"/>
        </w:rPr>
        <w:t>Éxodo 26:14–29</w:t>
      </w:r>
    </w:p>
    <w:p>
      <w:pPr>
        <w:pStyle w:val="ListBullet"/>
        <w:spacing w:line="240" w:lineRule="auto"/>
        <w:ind w:left="1440"/>
      </w:pPr>
      <w:r>
        <w:rPr>
          <w:lang w:val="es_ES" w:bidi="es_ES"/>
        </w:rPr>
      </w:r>
      <w:r>
        <w:rPr>
          <w:lang w:val="es_ES" w:bidi="es_ES"/>
        </w:rPr>
        <w:t xml:space="preserve">v 35–36: cita </w:t>
      </w:r>
      <w:r>
        <w:rPr>
          <w:lang w:val="es_ES" w:bidi="es_ES"/>
        </w:rPr>
        <w:t>26:31–32</w:t>
      </w:r>
    </w:p>
    <w:p>
      <w:pPr>
        <w:pStyle w:val="ListBullet"/>
        <w:spacing w:line="240" w:lineRule="auto"/>
        <w:ind w:left="1440"/>
      </w:pPr>
      <w:r>
        <w:rPr>
          <w:lang w:val="es_ES" w:bidi="es_ES"/>
        </w:rPr>
      </w:r>
      <w:r>
        <w:rPr>
          <w:lang w:val="es_ES" w:bidi="es_ES"/>
        </w:rPr>
        <w:t xml:space="preserve">v 37–38: cita </w:t>
      </w:r>
      <w:r>
        <w:rPr>
          <w:lang w:val="es_ES" w:bidi="es_ES"/>
        </w:rPr>
        <w:t>26:36–37</w:t>
      </w:r>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r>
        <w:rPr>
          <w:lang w:val="es_ES" w:bidi="es_ES"/>
        </w:rPr>
        <w:t>Éxodo 25:10–20</w:t>
      </w:r>
    </w:p>
    <w:p>
      <w:pPr>
        <w:pStyle w:val="ListBullet"/>
        <w:spacing w:line="240" w:lineRule="auto"/>
        <w:ind w:left="720"/>
      </w:pPr>
      <w:r>
        <w:rPr>
          <w:lang w:val="es_ES" w:bidi="es_ES"/>
        </w:rPr>
      </w:r>
      <w:r>
        <w:rPr>
          <w:lang w:val="es_ES" w:bidi="es_ES"/>
        </w:rPr>
        <w:t xml:space="preserve">v 10–16 Elaboración de mesa, consulta </w:t>
      </w:r>
      <w:r>
        <w:rPr>
          <w:lang w:val="es_ES" w:bidi="es_ES"/>
        </w:rPr>
        <w:t>Éxodo 25:23–29</w:t>
      </w:r>
    </w:p>
    <w:p>
      <w:pPr>
        <w:pStyle w:val="ListBullet"/>
        <w:spacing w:line="240" w:lineRule="auto"/>
        <w:ind w:left="720"/>
      </w:pPr>
      <w:r>
        <w:rPr>
          <w:lang w:val="es_ES" w:bidi="es_ES"/>
        </w:rPr>
      </w:r>
      <w:r>
        <w:rPr>
          <w:lang w:val="es_ES" w:bidi="es_ES"/>
        </w:rPr>
        <w:t xml:space="preserve">v 17–24 Elaboración del candelabro, ver </w:t>
      </w:r>
      <w:r>
        <w:rPr>
          <w:lang w:val="es_ES" w:bidi="es_ES"/>
        </w:rPr>
        <w:t>Éxodo 25:31–39</w:t>
      </w:r>
    </w:p>
    <w:p>
      <w:pPr>
        <w:pStyle w:val="ListBullet"/>
        <w:spacing w:line="240" w:lineRule="auto"/>
        <w:ind w:left="720"/>
      </w:pPr>
      <w:r>
        <w:rPr>
          <w:lang w:val="es_ES" w:bidi="es_ES"/>
        </w:rPr>
      </w:r>
      <w:r>
        <w:rPr>
          <w:lang w:val="es_ES" w:bidi="es_ES"/>
        </w:rPr>
        <w:t xml:space="preserve">v 25–28 Construcción el altar para el incienso, ver </w:t>
      </w:r>
      <w:r>
        <w:rPr>
          <w:lang w:val="es_ES" w:bidi="es_ES"/>
        </w:rPr>
        <w:t>Éxodo 30:1–5</w:t>
      </w:r>
    </w:p>
    <w:p>
      <w:pPr>
        <w:pStyle w:val="ListBullet"/>
        <w:spacing w:line="240" w:lineRule="auto"/>
        <w:ind w:left="720"/>
      </w:pPr>
      <w:r>
        <w:rPr>
          <w:lang w:val="es_ES" w:bidi="es_ES"/>
        </w:rPr>
      </w:r>
      <w:r>
        <w:rPr>
          <w:lang w:val="es_ES" w:bidi="es_ES"/>
        </w:rPr>
        <w:t xml:space="preserve">v 29 Elaboración del aceite e incienso, ver </w:t>
      </w:r>
      <w:r>
        <w:rPr>
          <w:lang w:val="es_ES" w:bidi="es_ES"/>
        </w:rPr>
        <w:t>Éxodo 30:22–38</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r>
        <w:rPr>
          <w:lang w:val="es_ES" w:bidi="es_ES"/>
        </w:rPr>
        <w:t>Éxodo 27:1–19</w:t>
      </w:r>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r>
        <w:rPr>
          <w:lang w:val="es_ES" w:bidi="es_ES"/>
        </w:rPr>
        <w:t>Éxodo 28:1–37</w:t>
      </w:r>
      <w:r>
        <w:rPr>
          <w:lang w:val="es_ES" w:bidi="es_ES"/>
        </w:rPr>
        <w:t xml:space="preserve"> con algunas diferencias. Los versículos 33–41 siguen </w:t>
      </w:r>
      <w:r>
        <w:rPr>
          <w:lang w:val="es_ES" w:bidi="es_ES"/>
        </w:rPr>
        <w:t>35:10–19</w:t>
      </w:r>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