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r>
        <w:rPr>
          <w:lang w:val="pt_PT" w:bidi="pt_PT"/>
        </w:rPr>
        <w:t>1.2</w:t>
      </w:r>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r>
        <w:rPr>
          <w:lang w:val="pt_PT" w:bidi="pt_PT"/>
        </w:rPr>
        <w:t>1.2–3</w:t>
      </w:r>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r>
        <w:rPr>
          <w:lang w:val="pt_PT" w:bidi="pt_PT"/>
        </w:rPr>
        <w:t>1.13</w:t>
      </w:r>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r>
        <w:rPr>
          <w:lang w:val="pt_PT" w:bidi="pt_PT"/>
        </w:rPr>
        <w:t>1.4</w:t>
      </w:r>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r>
        <w:rPr>
          <w:lang w:val="pt_PT" w:bidi="pt_PT"/>
        </w:rPr>
        <w:t>1.16</w:t>
      </w:r>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&amp;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r>
        <w:rPr>
          <w:lang w:val="pt_PT" w:bidi="pt_PT"/>
        </w:rPr>
        <w:t>1.23</w:t>
      </w:r>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r>
        <w:rPr>
          <w:lang w:val="pt_PT" w:bidi="pt_PT"/>
        </w:rPr>
        <w:t>2.12</w:t>
      </w:r>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r>
        <w:rPr>
          <w:lang w:val="pt_PT" w:bidi="pt_PT"/>
        </w:rPr>
        <w:t>1.4</w:t>
      </w:r>
      <w:r>
        <w:rPr>
          <w:lang w:val="pt_PT" w:bidi="pt_PT"/>
        </w:rPr>
        <w:t xml:space="preserve"> e </w:t>
      </w:r>
      <w:r>
        <w:rPr>
          <w:lang w:val="pt_PT" w:bidi="pt_PT"/>
        </w:rPr>
        <w:t>1.17</w:t>
      </w:r>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r>
        <w:rPr>
          <w:lang w:val="pt_PT" w:bidi="pt_PT"/>
        </w:rPr>
        <w:t>3.9–10</w:t>
      </w:r>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r>
        <w:rPr>
          <w:lang w:val="pt_PT" w:bidi="pt_PT"/>
        </w:rPr>
        <w:t>2.4</w:t>
      </w:r>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r>
        <w:rPr>
          <w:lang w:val="pt_PT" w:bidi="pt_PT"/>
        </w:rPr>
        <w:t>2.2</w:t>
      </w:r>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r>
        <w:rPr>
          <w:lang w:val="pt_PT" w:bidi="pt_PT"/>
        </w:rPr>
        <w:t>1.16</w:t>
      </w:r>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r>
        <w:rPr>
          <w:lang w:val="pt_PT" w:bidi="pt_PT"/>
        </w:rPr>
        <w:t>2.2–3</w:t>
      </w:r>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r>
        <w:rPr>
          <w:lang w:val="pt_PT" w:bidi="pt_PT"/>
        </w:rPr>
        <w:t>2.6</w:t>
      </w:r>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r>
        <w:rPr>
          <w:lang w:val="pt_PT" w:bidi="pt_PT"/>
        </w:rPr>
        <w:t>19.18</w:t>
      </w:r>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r>
        <w:rPr>
          <w:lang w:val="pt_PT" w:bidi="pt_PT"/>
        </w:rPr>
        <w:t>1.25</w:t>
      </w:r>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r>
        <w:rPr>
          <w:lang w:val="pt_PT" w:bidi="pt_PT"/>
        </w:rPr>
        <w:t>2.8</w:t>
      </w:r>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r>
        <w:rPr>
          <w:lang w:val="pt_PT" w:bidi="pt_PT"/>
        </w:rPr>
        <w:t>2.14</w:t>
      </w:r>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r>
        <w:rPr>
          <w:lang w:val="pt_PT" w:bidi="pt_PT"/>
        </w:rPr>
        <w:t>2.16</w:t>
      </w:r>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r>
        <w:rPr>
          <w:lang w:val="pt_PT" w:bidi="pt_PT"/>
        </w:rPr>
        <w:t>19–22</w:t>
      </w:r>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r>
        <w:rPr>
          <w:lang w:val="pt_PT" w:bidi="pt_PT"/>
        </w:rPr>
        <w:t>6.4</w:t>
      </w:r>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r>
        <w:rPr>
          <w:lang w:val="pt_PT" w:bidi="pt_PT"/>
        </w:rPr>
        <w:t>15.6</w:t>
      </w:r>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r>
        <w:rPr>
          <w:lang w:val="pt_PT" w:bidi="pt_PT"/>
        </w:rPr>
        <w:t>41.8</w:t>
      </w:r>
      <w:r>
        <w:rPr>
          <w:lang w:val="pt_PT" w:bidi="pt_PT"/>
        </w:rPr>
        <w:t xml:space="preserve">, Deus se refere aos israelitas como "a descendência de Abraão, meu amigo" e que em </w:t>
      </w:r>
      <w:r>
        <w:rPr>
          <w:lang w:val="pt_PT" w:bidi="pt_PT"/>
        </w:rPr>
        <w:t>2 Crônicas 20.7</w:t>
      </w:r>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r>
        <w:rPr>
          <w:lang w:val="pt_PT" w:bidi="pt_PT"/>
        </w:rPr>
        <w:t>2.14</w:t>
      </w:r>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r>
        <w:rPr>
          <w:lang w:val="pt_PT" w:bidi="pt_PT"/>
        </w:rPr>
        <w:t>2.10</w:t>
      </w:r>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r>
        <w:rPr>
          <w:lang w:val="pt_PT" w:bidi="pt_PT"/>
        </w:rPr>
        <w:t>1.4</w:t>
      </w:r>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r>
        <w:rPr>
          <w:lang w:val="pt_PT" w:bidi="pt_PT"/>
        </w:rPr>
        <w:t>1.26</w:t>
      </w:r>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r>
        <w:rPr>
          <w:lang w:val="pt_PT" w:bidi="pt_PT"/>
        </w:rPr>
        <w:t>3.9</w:t>
      </w:r>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r>
        <w:rPr>
          <w:lang w:val="pt_PT" w:bidi="pt_PT"/>
        </w:rPr>
        <w:t>3.15</w:t>
      </w:r>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r>
        <w:rPr>
          <w:lang w:val="pt_PT" w:bidi="pt_PT"/>
        </w:rPr>
        <w:t>3.6</w:t>
      </w:r>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r>
        <w:rPr>
          <w:lang w:val="pt_PT" w:bidi="pt_PT"/>
        </w:rPr>
        <w:t>Mt 5.21–22</w:t>
      </w:r>
      <w:r>
        <w:rPr>
          <w:lang w:val="pt_PT" w:bidi="pt_PT"/>
        </w:rPr>
        <w:t>). O apóstolo João escreveu que “todo aquele que odeia seu irmão é um assassino” (</w:t>
      </w:r>
      <w:r>
        <w:rPr>
          <w:lang w:val="pt_PT" w:bidi="pt_PT"/>
        </w:rPr>
        <w:t>1Jo 3.15</w:t>
      </w:r>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r>
        <w:rPr>
          <w:lang w:val="pt_PT" w:bidi="pt_PT"/>
        </w:rPr>
        <w:t>4.1</w:t>
      </w:r>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r>
        <w:rPr>
          <w:lang w:val="pt_PT" w:bidi="pt_PT"/>
        </w:rPr>
        <w:t>1.27</w:t>
      </w:r>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r>
        <w:rPr>
          <w:lang w:val="pt_PT" w:bidi="pt_PT"/>
        </w:rPr>
        <w:t>4.2</w:t>
      </w:r>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r>
        <w:rPr>
          <w:lang w:val="pt_PT" w:bidi="pt_PT"/>
        </w:rPr>
        <w:t>3.34</w:t>
      </w:r>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r>
        <w:rPr>
          <w:lang w:val="pt_PT" w:bidi="pt_PT"/>
        </w:rPr>
        <w:t>1.8</w:t>
      </w:r>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r>
        <w:rPr>
          <w:lang w:val="pt_PT" w:bidi="pt_PT"/>
        </w:rPr>
        <w:t>2.8</w:t>
      </w:r>
      <w:r>
        <w:rPr>
          <w:lang w:val="pt_PT" w:bidi="pt_PT"/>
        </w:rPr>
        <w:t xml:space="preserve"> e a “lei da liberdade” em </w:t>
      </w:r>
      <w:r>
        <w:rPr>
          <w:lang w:val="pt_PT" w:bidi="pt_PT"/>
        </w:rPr>
        <w:t>1.25</w:t>
      </w:r>
      <w:r>
        <w:rPr>
          <w:lang w:val="pt_PT" w:bidi="pt_PT"/>
        </w:rPr>
        <w:t xml:space="preserve"> e </w:t>
      </w:r>
      <w:r>
        <w:rPr>
          <w:lang w:val="pt_PT" w:bidi="pt_PT"/>
        </w:rPr>
        <w:t>2.12</w:t>
      </w:r>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r>
        <w:rPr>
          <w:lang w:val="pt_PT" w:bidi="pt_PT"/>
        </w:rPr>
        <w:t>2.8</w:t>
      </w:r>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r>
        <w:rPr>
          <w:lang w:val="pt_PT" w:bidi="pt_PT"/>
        </w:rPr>
        <w:t>2.8</w:t>
      </w:r>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οἱ λέγοντες</w:t>
      </w:r>
    </w:p>
    <w:p>
      <w:pPr/>
      <w:r>
        <w:rPr>
          <w:lang w:val="pt_PT" w:bidi="pt_PT"/>
        </w:rPr>
      </w:r>
      <w:r>
        <w:rPr>
          <w:b/>
          <w:lang w:val="pt_PT" w:bidi="pt_PT"/>
        </w:rPr>
        <w:t>"vocês que dizem".</w:t>
      </w:r>
    </w:p>
    <w:p>
      <w:pPr/>
      <w:r>
        <w:rPr>
          <w:lang w:val="pt_PT" w:bidi="pt_PT"/>
        </w:rPr>
      </w:r>
      <w:r>
        <w:rPr>
          <w:lang w:val="pt_PT" w:bidi="pt_PT"/>
        </w:rPr>
        <w:t>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r>
        <w:rPr>
          <w:lang w:val="pt_PT" w:bidi="pt_PT"/>
        </w:rPr>
        <w:t>4.13</w:t>
      </w:r>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r>
        <w:rPr>
          <w:lang w:val="pt_PT" w:bidi="pt_PT"/>
        </w:rPr>
        <w:t>1.10</w:t>
      </w:r>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r>
        <w:rPr>
          <w:lang w:val="pt_PT" w:bidi="pt_PT"/>
        </w:rPr>
        <w:t>5.2</w:t>
      </w:r>
      <w:r>
        <w:rPr>
          <w:lang w:val="pt_PT" w:bidi="pt_PT"/>
        </w:rPr>
        <w:t xml:space="preserve"> e </w:t>
      </w:r>
      <w:r>
        <w:rPr>
          <w:lang w:val="pt_PT" w:bidi="pt_PT"/>
        </w:rPr>
        <w:t>5.3</w:t>
      </w:r>
      <w:r>
        <w:rPr>
          <w:lang w:val="pt_PT" w:bidi="pt_PT"/>
        </w:rPr>
        <w:t xml:space="preserve"> em uma ponte de versículos. Você pode colocar a última frase de </w:t>
      </w:r>
      <w:r>
        <w:rPr>
          <w:lang w:val="pt_PT" w:bidi="pt_PT"/>
        </w:rPr>
        <w:t>5.3</w:t>
      </w:r>
      <w:r>
        <w:rPr>
          <w:lang w:val="pt_PT" w:bidi="pt_PT"/>
        </w:rPr>
        <w:t xml:space="preserve"> primeiro, seguida por todo o </w:t>
      </w:r>
      <w:r>
        <w:rPr>
          <w:lang w:val="pt_PT" w:bidi="pt_PT"/>
        </w:rPr>
        <w:t>5.2</w:t>
      </w:r>
      <w:r>
        <w:rPr>
          <w:lang w:val="pt_PT" w:bidi="pt_PT"/>
        </w:rPr>
        <w:t xml:space="preserve"> e depois o restante de </w:t>
      </w:r>
      <w:r>
        <w:rPr>
          <w:lang w:val="pt_PT" w:bidi="pt_PT"/>
        </w:rPr>
        <w:t>5.3</w:t>
      </w:r>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r>
        <w:rPr>
          <w:lang w:val="pt_PT" w:bidi="pt_PT"/>
        </w:rPr>
        <w:t>5.2</w:t>
      </w:r>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r>
        <w:rPr>
          <w:lang w:val="pt_PT" w:bidi="pt_PT"/>
        </w:rPr>
        <w:t>5.4–6</w:t>
      </w:r>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r>
        <w:rPr>
          <w:lang w:val="pt_PT" w:bidi="pt_PT"/>
        </w:rPr>
        <w:t>5.2</w:t>
      </w:r>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r>
        <w:rPr>
          <w:lang w:val="pt_PT" w:bidi="pt_PT"/>
        </w:rPr>
        <w:t>2.6</w:t>
      </w:r>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r>
        <w:rPr>
          <w:lang w:val="pt_PT" w:bidi="pt_PT"/>
        </w:rPr>
        <w:t>5.1–6</w:t>
      </w:r>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r>
        <w:rPr>
          <w:lang w:val="pt_PT" w:bidi="pt_PT"/>
        </w:rPr>
        <w:t>5.7</w:t>
      </w:r>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r>
        <w:rPr>
          <w:lang w:val="pt_PT" w:bidi="pt_PT"/>
        </w:rPr>
        <w:t>1.16</w:t>
      </w:r>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