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unfoldingWord® Translation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unfoldingWord® Translation Notes</w:t>
      </w:r>
      <w:r>
        <w:rPr>
          <w:lang w:val="es_ES" w:bidi="es_ES"/>
        </w:rPr>
        <w:t xml:space="preserve"> © 2022 unfoldingWord. Released under CC BY-SA 4.0 license. </w:t>
      </w:r>
      <w:r>
        <w:rPr>
          <w:lang w:val="es_ES" w:bidi="es_ES"/>
        </w:rPr>
        <w:t>unfoldingWord® Translation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s_ES" w:bidi="es_ES"/>
        </w:rPr>
        <w:t>unfoldingWord® Translation Notes</w:t>
      </w:r>
      <w:r>
        <w:rPr>
          <w:lang w:val="es_ES" w:bidi="es_ES"/>
        </w:rPr>
        <w:t xml:space="preserve"> © 2022 unfoldingWord.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unfoldingWord® Translation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JUD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Judas 1:14 (#4)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ἰδοὺ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"He aquí"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El término </w:t>
      </w:r>
      <w:r>
        <w:rPr>
          <w:b/>
          <w:lang w:val="es_ES" w:bidi="es_ES"/>
        </w:rPr>
        <w:t>He aquí</w:t>
      </w:r>
      <w:r>
        <w:rPr>
          <w:lang w:val="es_ES" w:bidi="es_ES"/>
        </w:rPr>
        <w:t xml:space="preserve"> enfoca la atención de un oyente o lector en lo que un hablante o escritor está a punto de decir. Aunque literalmente significa “mira” o “ve”, el término puede usarse para dar aviso y atención, y así es como Judas lo está usando aquí. Traducción alternativa: “¡Presta atención a lo que tengo que decir!”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Ver: </w:t>
      </w:r>
      <w:r>
        <w:rPr>
          <w:lang w:val="es_ES" w:bidi="es_ES"/>
        </w:rPr>
        <w:t>Metáfora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