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w:t>
      </w:r>
      <w:r>
        <w:rPr>
          <w:lang w:val="en_US" w:bidi="en_US"/>
        </w:rPr>
        <w:t xml:space="preserve"> - </w:t>
      </w:r>
      <w:r>
        <w:rPr>
          <w:b/>
          <w:lang w:val="en_US" w:bidi="en_US"/>
        </w:rPr>
        <w:t>"Cushi,"</w:t>
      </w:r>
      <w:r>
        <w:rPr>
          <w:lang w:val="en_US" w:bidi="en_US"/>
        </w:rPr>
        <w:t xml:space="preserve"> - </w:t>
      </w:r>
      <w:r>
        <w:rPr>
          <w:b/>
          <w:lang w:val="en_US" w:bidi="en_US"/>
        </w:rPr>
        <w:t>"Gedaliah,"</w:t>
      </w:r>
      <w:r>
        <w:rPr>
          <w:lang w:val="en_US" w:bidi="en_US"/>
        </w:rPr>
        <w:t xml:space="preserve"> - </w:t>
      </w:r>
      <w:r>
        <w:rPr>
          <w:b/>
          <w:lang w:val="en_US" w:bidi="en_US"/>
        </w:rPr>
        <w:t>"Amariah,"</w:t>
      </w:r>
      <w:r>
        <w:rPr>
          <w:lang w:val="en_US" w:bidi="en_US"/>
        </w:rPr>
        <w:t xml:space="preserve"> - </w:t>
      </w:r>
      <w:r>
        <w:rPr>
          <w:b/>
          <w:lang w:val="en_US" w:bidi="en_US"/>
        </w:rPr>
        <w:t>"Hezekiah,"</w:t>
      </w:r>
      <w:r>
        <w:rPr>
          <w:lang w:val="en_US" w:bidi="en_US"/>
        </w:rPr>
        <w:t xml:space="preserve"> - </w:t>
      </w:r>
      <w:r>
        <w:rPr>
          <w:b/>
          <w:lang w:val="en_US" w:bidi="en_US"/>
        </w:rPr>
        <w:t>"Josiah"</w:t>
      </w:r>
      <w:r>
        <w:rPr>
          <w:lang w:val="en_US" w:bidi="en_US"/>
        </w:rPr>
        <w:t xml:space="preserve"> - </w:t>
      </w:r>
      <w:r>
        <w:rPr>
          <w:b/>
          <w:lang w:val="en_US" w:bidi="en_US"/>
        </w:rPr>
        <w:t>"Amon"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General Notes to this chapter discuss,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w:t>
      </w:r>
      <w:hyperlink r:id="rId13">
        <w:r>
          <w:rPr>
            <w:lang w:val="en_US" w:bidi="en_US"/>
          </w:rPr>
          <w:rPr>
            <w:color w:val="0000EE"/>
            <w:u w:val="single"/>
          </w:rPr>
          <w:t>3:4</w:t>
        </w:r>
      </w:hyperlink>
      <w:r>
        <w:rPr>
          <w:lang w:val="en_US" w:bidi="en_US"/>
        </w:rPr>
        <w:t>.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General Notes to this chapter discuss,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God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b/>
          <w:lang w:val="en_US" w:bidi="en_US"/>
        </w:rPr>
        <w:t>""and they will build houses, but they will not inhabit {them},"</w:t>
      </w:r>
    </w:p>
    <w:p>
      <w:pPr/>
      <w:r>
        <w:rPr>
          <w:lang w:val="en_US" w:bidi="en_US"/>
        </w:rPr>
      </w:r>
      <w:r>
        <w:rPr>
          <w:lang w:val="en_US" w:bidi="en_US"/>
        </w:rP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4">
        <w:r>
          <w:rPr>
            <w:lang w:val="en_US" w:bidi="en_US"/>
          </w:rPr>
          <w:rPr>
            <w:color w:val="0000EE"/>
            <w:u w:val="single"/>
          </w:rPr>
          <w:t>28:30</w:t>
        </w:r>
      </w:hyperlink>
      <w:r>
        <w:rPr>
          <w:lang w:val="en_US" w:bidi="en_US"/>
        </w:rP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This is a further allusion to what Yahweh told the Israelites when they first left Egypt, like the allusion in verse 13. In </w:t>
      </w:r>
      <w:hyperlink r:id="rId15">
        <w:r>
          <w:rPr>
            <w:lang w:val="en_US" w:bidi="en_US"/>
          </w:rPr>
          <w:rPr>
            <w:color w:val="0000EE"/>
            <w:u w:val="single"/>
          </w:rPr>
          <w:t>28:29</w:t>
        </w:r>
      </w:hyperlink>
      <w:r>
        <w:rPr>
          <w:lang w:val="en_US" w:bidi="en_US"/>
        </w:rP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w:t>
      </w:r>
      <w:r>
        <w:rPr>
          <w:lang w:val="en_US" w:bidi="en_US"/>
        </w:rPr>
        <w:t xml:space="preserve"> - </w:t>
      </w:r>
      <w:r>
        <w:rPr>
          <w:b/>
          <w:lang w:val="en_US" w:bidi="en_US"/>
        </w:rPr>
        <w:t>"passes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w:t>
      </w:r>
      <w:hyperlink r:id="rId16">
        <w:r>
          <w:rPr>
            <w:lang w:val="en_US" w:bidi="en_US"/>
          </w:rPr>
          <w:rPr>
            <w:color w:val="0000EE"/>
            <w:u w:val="single"/>
          </w:rPr>
          <w:t>1:6</w:t>
        </w:r>
      </w:hyperlink>
      <w:r>
        <w:rPr>
          <w:lang w:val="en_US" w:bidi="en_US"/>
        </w:rPr>
        <w:t>.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7">
        <w:r>
          <w:rPr>
            <w:lang w:val="en_US" w:bidi="en_US"/>
          </w:rPr>
          <w:rPr>
            <w:color w:val="0000EE"/>
            <w:u w:val="single"/>
          </w:rPr>
          <w:t>1:18</w:t>
        </w:r>
      </w:hyperlink>
      <w:r>
        <w:rPr>
          <w:lang w:val="en_US" w:bidi="en_US"/>
        </w:rPr>
        <w:t>.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xml:space="preserve">. If it would be clearer in your language, you could state the meaning plainly. The meaning of this image is slightly different from its meaning in </w:t>
      </w:r>
      <w:hyperlink r:id="rId16">
        <w:r>
          <w:rPr>
            <w:lang w:val="en_US" w:bidi="en_US"/>
          </w:rPr>
          <w:rPr>
            <w:color w:val="0000EE"/>
            <w:u w:val="single"/>
          </w:rPr>
          <w:t>1:6</w:t>
        </w:r>
      </w:hyperlink>
      <w:r>
        <w:rPr>
          <w:lang w:val="en_US" w:bidi="en_US"/>
        </w:rPr>
        <w:t xml:space="preserve">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w:t>
      </w:r>
      <w:hyperlink r:id="rId18">
        <w:r>
          <w:rPr>
            <w:lang w:val="en_US" w:bidi="en_US"/>
          </w:rPr>
          <w:rPr>
            <w:color w:val="0000EE"/>
            <w:u w:val="single"/>
          </w:rPr>
          <w:t>1:8</w:t>
        </w:r>
      </w:hyperlink>
      <w:r>
        <w:rPr>
          <w:lang w:val="en_US" w:bidi="en_US"/>
        </w:rPr>
        <w:t xml:space="preserve">,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1:12</w:t>
        </w:r>
      </w:hyperlink>
      <w:r>
        <w:rPr>
          <w:lang w:val="en_US" w:bidi="en_US"/>
        </w:rPr>
        <w:t>,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 xml:space="preserve">This is the beginning of a direct quotation from Yahweh, as the phrase “the declaration of Yahweh of armies, the God of Israel” in the next verse indicates. See how you translated the phrase “the declaration of Yahweh” in </w:t>
      </w:r>
      <w:hyperlink r:id="rId21">
        <w:r>
          <w:rPr>
            <w:lang w:val="en_US" w:bidi="en_US"/>
          </w:rPr>
          <w:rPr>
            <w:color w:val="0000EE"/>
            <w:u w:val="single"/>
          </w:rPr>
          <w:t>1:2</w:t>
        </w:r>
      </w:hyperlink>
      <w:r>
        <w:rPr>
          <w:lang w:val="en_US" w:bidi="en_US"/>
        </w:rPr>
        <w:t xml:space="preserve">. If you used it to introduce the quotation there, you may wish to use the comparable phrase from </w:t>
      </w:r>
      <w:hyperlink r:id="rId22">
        <w:r>
          <w:rPr>
            <w:lang w:val="en_US" w:bidi="en_US"/>
          </w:rPr>
          <w:rPr>
            <w:color w:val="0000EE"/>
            <w:u w:val="single"/>
          </w:rPr>
          <w:t>2:9</w:t>
        </w:r>
      </w:hyperlink>
      <w:r>
        <w:rPr>
          <w:lang w:val="en_US" w:bidi="en_US"/>
        </w:rPr>
        <w:t xml:space="preserve">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w:t>
      </w:r>
      <w:hyperlink r:id="rId23">
        <w:r>
          <w:rPr>
            <w:lang w:val="en_US" w:bidi="en_US"/>
          </w:rPr>
          <w:rPr>
            <w:color w:val="0000EE"/>
            <w:u w:val="single"/>
          </w:rPr>
          <w:t>Genesis 19:1–29</w:t>
        </w:r>
      </w:hyperlink>
      <w:r>
        <w:rPr>
          <w:lang w:val="en_US" w:bidi="en_US"/>
        </w:rPr>
        <w:t xml:space="preserve">),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גּוֹיִ֖י יִנְחָלֽוּ⁠ם</w:t>
      </w:r>
    </w:p>
    <w:p>
      <w:pPr/>
      <w:r>
        <w:rPr>
          <w:lang w:val="en_US" w:bidi="en_US"/>
        </w:rPr>
      </w:r>
      <w:r>
        <w:rPr>
          <w:b/>
          <w:lang w:val="en_US" w:bidi="en_US"/>
        </w:rPr>
        <w:t>""The remnant of my people will plunder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w:t>
      </w:r>
    </w:p>
    <w:p>
      <w:pPr/>
      <w:r>
        <w:rPr>
          <w:lang w:val="en_US" w:bidi="en_US"/>
        </w:rPr>
      </w:r>
      <w:r>
        <w:rPr>
          <w:lang w:val="en_US" w:bidi="en_US"/>
        </w:rPr>
        <w:t xml:space="preserve">See how you translated the expression “made themselves great” in </w:t>
      </w:r>
      <w:hyperlink r:id="rId24">
        <w:r>
          <w:rPr>
            <w:lang w:val="en_US" w:bidi="en_US"/>
          </w:rPr>
          <w:rPr>
            <w:color w:val="0000EE"/>
            <w:u w:val="single"/>
          </w:rPr>
          <w:t>2:8</w:t>
        </w:r>
      </w:hyperlink>
      <w:r>
        <w:rPr>
          <w:lang w:val="en_US" w:bidi="en_US"/>
        </w:rPr>
        <w:t>.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 xml:space="preserve">See how you translated the expression “I will stretch out my hand” in </w:t>
      </w:r>
      <w:hyperlink r:id="rId25">
        <w:r>
          <w:rPr>
            <w:lang w:val="en_US" w:bidi="en_US"/>
          </w:rPr>
          <w:rPr>
            <w:color w:val="0000EE"/>
            <w:u w:val="single"/>
          </w:rPr>
          <w:t>1:4</w:t>
        </w:r>
      </w:hyperlink>
      <w:r>
        <w:rPr>
          <w:lang w:val="en_US" w:bidi="en_US"/>
        </w:rPr>
        <w:t>.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As the General Notes to this chapter discuss,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 xml:space="preserve">See how you translated the term “princes” in </w:t>
      </w:r>
      <w:hyperlink r:id="rId18">
        <w:r>
          <w:rPr>
            <w:lang w:val="en_US" w:bidi="en_US"/>
          </w:rPr>
          <w:rPr>
            <w:color w:val="0000EE"/>
            <w:u w:val="single"/>
          </w:rPr>
          <w:t>1:8</w:t>
        </w:r>
      </w:hyperlink>
      <w:r>
        <w:rPr>
          <w:lang w:val="en_US" w:bidi="en_US"/>
        </w:rPr>
        <w:t>.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 xml:space="preserve">See how you translated the expression “cut off” in </w:t>
      </w:r>
      <w:hyperlink r:id="rId26">
        <w:r>
          <w:rPr>
            <w:lang w:val="en_US" w:bidi="en_US"/>
          </w:rPr>
          <w:rPr>
            <w:color w:val="0000EE"/>
            <w:u w:val="single"/>
          </w:rPr>
          <w:t>1:3</w:t>
        </w:r>
      </w:hyperlink>
      <w:r>
        <w:rPr>
          <w:lang w:val="en_US" w:bidi="en_US"/>
        </w:rPr>
        <w:t>.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w:t>
      </w:r>
      <w:hyperlink r:id="rId27">
        <w:r>
          <w:rPr>
            <w:lang w:val="en_US" w:bidi="en_US"/>
          </w:rPr>
          <w:rPr>
            <w:color w:val="0000EE"/>
            <w:u w:val="single"/>
          </w:rPr>
          <w:t>1:16</w:t>
        </w:r>
      </w:hyperlink>
      <w:r>
        <w:rPr>
          <w:lang w:val="en_US" w:bidi="en_US"/>
        </w:rPr>
        <w:t>.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xml:space="preserve">. He is actually speaking to and about the people who live in Jerusalem. If it would be helpful in your language, you could state the meaning plainly. See what you did in </w:t>
      </w:r>
      <w:hyperlink r:id="rId28">
        <w:r>
          <w:rPr>
            <w:lang w:val="en_US" w:bidi="en_US"/>
          </w:rPr>
          <w:rPr>
            <w:color w:val="0000EE"/>
            <w:u w:val="single"/>
          </w:rPr>
          <w:t>3:1–5</w:t>
        </w:r>
      </w:hyperlink>
      <w:r>
        <w:rPr>
          <w:lang w:val="en_US" w:bidi="en_US"/>
        </w:rPr>
        <w:t>.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 xml:space="preserve">See how you translated the expression “visit upon” in </w:t>
      </w:r>
      <w:hyperlink r:id="rId18">
        <w:r>
          <w:rPr>
            <w:lang w:val="en_US" w:bidi="en_US"/>
          </w:rPr>
          <w:rPr>
            <w:color w:val="0000EE"/>
            <w:u w:val="single"/>
          </w:rPr>
          <w:t>1:8</w:t>
        </w:r>
      </w:hyperlink>
      <w:r>
        <w:rPr>
          <w:lang w:val="en_US" w:bidi="en_US"/>
        </w:rPr>
        <w:t>.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See how you translated the phrase “the declaration of Yahweh” in </w:t>
      </w:r>
      <w:hyperlink r:id="rId21">
        <w:r>
          <w:rPr>
            <w:lang w:val="en_US" w:bidi="en_US"/>
          </w:rPr>
          <w:rPr>
            <w:color w:val="0000EE"/>
            <w:u w:val="single"/>
          </w:rPr>
          <w:t>1:2</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9">
        <w:r>
          <w:rPr>
            <w:lang w:val="en_US" w:bidi="en_US"/>
          </w:rPr>
          <w:rPr>
            <w:color w:val="0000EE"/>
            <w:u w:val="single"/>
          </w:rPr>
          <w:t>1:10</w:t>
        </w:r>
      </w:hyperlink>
      <w:r>
        <w:rPr>
          <w:lang w:val="en_US" w:bidi="en_US"/>
        </w:rPr>
        <w:t xml:space="preserve">, and </w:t>
      </w:r>
      <w:hyperlink r:id="rId22">
        <w:r>
          <w:rPr>
            <w:lang w:val="en_US" w:bidi="en_US"/>
          </w:rPr>
          <w:rPr>
            <w:color w:val="0000EE"/>
            <w:u w:val="single"/>
          </w:rPr>
          <w:t>2:9</w:t>
        </w:r>
      </w:hyperlink>
      <w:r>
        <w:rPr>
          <w:lang w:val="en_US" w:bidi="en_US"/>
        </w:rPr>
        <w:t>.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0">
        <w:r>
          <w:rPr>
            <w:lang w:val="en_US" w:bidi="en_US"/>
          </w:rPr>
          <w:rPr>
            <w:color w:val="0000EE"/>
            <w:u w:val="single"/>
          </w:rPr>
          <w:t>2:3</w:t>
        </w:r>
      </w:hyperlink>
      <w:r>
        <w:rPr>
          <w:lang w:val="en_US" w:bidi="en_US"/>
        </w:rPr>
        <w:t xml:space="preserve">.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w:t>
      </w:r>
      <w:hyperlink r:id="rId31">
        <w:r>
          <w:rPr>
            <w:lang w:val="en_US" w:bidi="en_US"/>
          </w:rPr>
          <w:rPr>
            <w:color w:val="0000EE"/>
            <w:u w:val="single"/>
          </w:rPr>
          <w:t>3:3</w:t>
        </w:r>
      </w:hyperlink>
      <w:r>
        <w:rPr>
          <w:lang w:val="en_US" w:bidi="en_US"/>
        </w:rPr>
        <w:t>,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xml:space="preserve">. See how you translated the similar expression in </w:t>
      </w:r>
      <w:hyperlink r:id="rId32">
        <w:r>
          <w:rPr>
            <w:lang w:val="en_US" w:bidi="en_US"/>
          </w:rPr>
          <w:rPr>
            <w:color w:val="0000EE"/>
            <w:u w:val="single"/>
          </w:rPr>
          <w:t>2:2</w:t>
        </w:r>
      </w:hyperlink>
      <w:r>
        <w:rPr>
          <w:lang w:val="en_US" w:bidi="en_US"/>
        </w:rPr>
        <w:t>.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w:t>
      </w:r>
    </w:p>
    <w:p>
      <w:pPr/>
      <w:r>
        <w:rPr>
          <w:lang w:val="en_US" w:bidi="en_US"/>
        </w:rPr>
      </w:r>
      <w:r>
        <w:rPr>
          <w:lang w:val="en_US" w:bidi="en_US"/>
        </w:rPr>
        <w:t xml:space="preserve">See how you translated the similar expression in </w:t>
      </w:r>
      <w:hyperlink r:id="rId17">
        <w:r>
          <w:rPr>
            <w:lang w:val="en_US" w:bidi="en_US"/>
          </w:rPr>
          <w:rPr>
            <w:color w:val="0000EE"/>
            <w:u w:val="single"/>
          </w:rPr>
          <w:t>1:18</w:t>
        </w:r>
      </w:hyperlink>
      <w:r>
        <w:rPr>
          <w:lang w:val="en_US" w:bidi="en_US"/>
        </w:rP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3">
        <w:r>
          <w:rPr>
            <w:lang w:val="en_US" w:bidi="en_US"/>
          </w:rPr>
          <w:rPr>
            <w:color w:val="0000EE"/>
            <w:u w:val="single"/>
          </w:rPr>
          <w:t>1:5</w:t>
        </w:r>
      </w:hyperlink>
      <w:r>
        <w:rPr>
          <w:lang w:val="en_US" w:bidi="en_US"/>
        </w:rP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w:t>
      </w:r>
      <w:r>
        <w:rPr>
          <w:lang w:val="en_US" w:bidi="en_US"/>
        </w:rPr>
        <w:t xml:space="preserve"> - </w:t>
      </w:r>
      <w:r>
        <w:rPr>
          <w:b/>
          <w:lang w:val="en_US" w:bidi="en_US"/>
        </w:rPr>
        <w:t>"your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w:t>
      </w:r>
      <w:hyperlink r:id="rId34">
        <w:r>
          <w:rPr>
            <w:lang w:val="en_US" w:bidi="en_US"/>
          </w:rPr>
          <w:rPr>
            <w:color w:val="0000EE"/>
            <w:u w:val="single"/>
          </w:rPr>
          <w:t>3:7</w:t>
        </w:r>
      </w:hyperlink>
      <w:r>
        <w:rPr>
          <w:lang w:val="en_US" w:bidi="en_US"/>
        </w:rPr>
        <w:t>.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w:t>
      </w:r>
      <w:r>
        <w:rPr>
          <w:lang w:val="en_US" w:bidi="en_US"/>
        </w:rPr>
        <w:t xml:space="preserve"> - </w:t>
      </w:r>
      <w:r>
        <w:rPr>
          <w:b/>
          <w:lang w:val="en_US" w:bidi="en_US"/>
        </w:rPr>
        <w:t>"Shout,"</w:t>
      </w:r>
      <w:r>
        <w:rPr>
          <w:lang w:val="en_US" w:bidi="en_US"/>
        </w:rPr>
        <w:t xml:space="preserve"> - </w:t>
      </w:r>
      <w:r>
        <w:rPr>
          <w:b/>
          <w:lang w:val="en_US" w:bidi="en_US"/>
        </w:rPr>
        <w:t>"Rejoice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w:t>
      </w:r>
      <w:hyperlink r:id="rId35">
        <w:r>
          <w:rPr>
            <w:lang w:val="en_US" w:bidi="en_US"/>
          </w:rPr>
          <w:rPr>
            <w:color w:val="0000EE"/>
            <w:u w:val="single"/>
          </w:rPr>
          <w:t>3:10</w:t>
        </w:r>
      </w:hyperlink>
      <w:r>
        <w:rPr>
          <w:lang w:val="en_US" w:bidi="en_US"/>
        </w:rPr>
        <w:t>.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w:t>
      </w:r>
    </w:p>
    <w:p>
      <w:pPr/>
      <w:r>
        <w:rPr>
          <w:lang w:val="en_US" w:bidi="en_US"/>
        </w:rPr>
      </w:r>
      <w:r>
        <w:rPr>
          <w:lang w:val="en_US" w:bidi="en_US"/>
        </w:rP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General Notes to this chapter indicate,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