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69">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0">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1">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2">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3">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74">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75">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76">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77">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78">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79">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0">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1">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2">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3">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84">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84">
        <w:r>
          <w:rPr>
            <w:lang w:val="pt_PT" w:bidi="pt_PT"/>
          </w:rPr>
          <w:rPr>
            <w:color w:val="0000EE"/>
            <w:u w:val="single"/>
          </w:rPr>
          <w:t>11.23</w:t>
        </w:r>
      </w:hyperlink>
      <w:r>
        <w:rPr>
          <w:lang w:val="pt_PT" w:bidi="pt_PT"/>
        </w:rPr>
        <w:t xml:space="preserve"> e </w:t>
      </w:r>
      <w:hyperlink r:id="rId85">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87">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89">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1">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0">
        <w:r>
          <w:rPr>
            <w:lang w:val="pt_PT" w:bidi="pt_PT"/>
          </w:rPr>
          <w:rPr>
            <w:color w:val="0000EE"/>
            <w:u w:val="single"/>
          </w:rPr>
          <w:t>14.8</w:t>
        </w:r>
      </w:hyperlink>
      <w:r>
        <w:rPr>
          <w:lang w:val="pt_PT" w:bidi="pt_PT"/>
        </w:rPr>
        <w:t xml:space="preserve"> e </w:t>
      </w:r>
      <w:hyperlink r:id="rId92">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84">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3">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94">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95">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97">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99">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0">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1">
        <w:r>
          <w:rPr>
            <w:lang w:val="pt_PT" w:bidi="pt_PT"/>
          </w:rPr>
          <w:rPr>
            <w:color w:val="0000EE"/>
            <w:u w:val="single"/>
          </w:rPr>
          <w:t>13.3</w:t>
        </w:r>
      </w:hyperlink>
      <w:r>
        <w:rPr>
          <w:lang w:val="pt_PT" w:bidi="pt_PT"/>
        </w:rPr>
        <w:t xml:space="preserve"> e </w:t>
      </w:r>
      <w:hyperlink r:id="rId102">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xml:space="preserve"> e </w:t>
      </w:r>
      <w:hyperlink r:id="rId103">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04">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05">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06">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08">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0">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09">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0">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0">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9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1">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2">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2">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17">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18">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19">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0">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121">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3">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124">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121">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125">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126">
        <w:r>
          <w:rPr>
            <w:lang w:val="pt_PT" w:bidi="pt_PT"/>
          </w:rPr>
          <w:rPr>
            <w:color w:val="0000EE"/>
            <w:u w:val="single"/>
          </w:rPr>
          <w:t>9.2</w:t>
        </w:r>
      </w:hyperlink>
      <w:r>
        <w:rPr>
          <w:lang w:val="pt_PT" w:bidi="pt_PT"/>
        </w:rPr>
        <w:t xml:space="preserve"> dos reis que concordaram em lutar contra os israelitas inclui "os heveus". O autor registra em </w:t>
      </w:r>
      <w:hyperlink r:id="rId127">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128">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125">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