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בְּ⁠הַרְאֹת֗⁠וֹ &amp; וְ⁠אֶ֨ת־יְקָ֔ר תִּפְאֶ֖רֶת גְּדוּלָּת֑⁠וֹ</w:t>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מְמוּכָ֗ן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אֶל־יַ֥ד הֵגֶ֛א</w:t>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הֵגֶ֛א</w:t>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 וְ⁠אִמָּ֔⁠הּ</w:t>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בְּ⁠הִשָּׁמַ֤ע</w:t>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וַ⁠תִּלָּקַ֤ח</w:t>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הַיְּהוּדִ֤ים עֲתִידִים֙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וְקִבְּל֣וּ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וְקִבְּל֣וּ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אֲחַשְׁוֵר֧וֹשׁ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