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hyperlink r:id="rId13">
        <w:r>
          <w:rPr>
            <w:lang w:val="id_ID" w:bidi="id_ID"/>
          </w:rPr>
          <w:rPr>
            <w:color w:val="0000EE"/>
            <w:u w:val="single"/>
          </w:rPr>
          <w:t>1</w:t>
        </w:r>
      </w:hyperlink>
      <w:r>
        <w:rPr>
          <w:lang w:val="id_ID" w:bidi="id_ID"/>
        </w:rPr>
        <w:t>. Terjemahan alternatif: “sebelum permulaan alam semesta” atau “sebelum alam semesta mulai ada”.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