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1 John</w:t>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w:t>
      </w:r>
    </w:p>
    <w:p>
      <w:pPr>
        <w:pStyle w:val="ListNumber"/>
        <w:numPr>
          <w:ilvl w:val="0"/>
          <w:numId w:val="14"/>
        </w:numPr>
        <w:spacing w:line="240" w:lineRule="auto"/>
        <w:ind w:left="720"/>
      </w:pPr>
      <w:r>
        <w:rPr>
          <w:lang w:val="en_US" w:bidi="en_US"/>
        </w:rPr>
      </w:r>
      <w:r>
        <w:rPr>
          <w:lang w:val="en_US" w:bidi="en_US"/>
        </w:rPr>
        <w:t>Opening of Letter (1:1–4)</w:t>
      </w:r>
    </w:p>
    <w:p>
      <w:pPr>
        <w:pStyle w:val="ListNumber"/>
        <w:spacing w:line="240" w:lineRule="auto"/>
        <w:ind w:left="720"/>
      </w:pPr>
      <w:r>
        <w:rPr>
          <w:lang w:val="en_US" w:bidi="en_US"/>
        </w:rPr>
      </w:r>
      <w:r>
        <w:rPr>
          <w:lang w:val="en_US" w:bidi="en_US"/>
        </w:rPr>
        <w:t>Main Body of Letter (1:5–5:12)</w:t>
      </w:r>
    </w:p>
    <w:p>
      <w:pPr>
        <w:pStyle w:val="ListBullet"/>
        <w:spacing w:line="240" w:lineRule="auto"/>
        <w:ind w:left="1440"/>
      </w:pPr>
      <w:r>
        <w:rPr>
          <w:lang w:val="en_US" w:bidi="en_US"/>
        </w:rPr>
      </w:r>
      <w:r>
        <w:rPr>
          <w:lang w:val="en_US" w:bidi="en_US"/>
        </w:rPr>
        <w:t>Genuine believers obey God and love one another (1:5–2:17)</w:t>
      </w:r>
    </w:p>
    <w:p>
      <w:pPr>
        <w:pStyle w:val="ListBullet"/>
        <w:spacing w:line="240" w:lineRule="auto"/>
        <w:ind w:left="1440"/>
      </w:pPr>
      <w:r>
        <w:rPr>
          <w:lang w:val="en_US" w:bidi="en_US"/>
        </w:rPr>
      </w:r>
      <w:r>
        <w:rPr>
          <w:lang w:val="en_US" w:bidi="en_US"/>
        </w:rPr>
        <w:t>It is false teaching to deny that Jesus is the Messiah (2:18–2:27)</w:t>
      </w:r>
    </w:p>
    <w:p>
      <w:pPr>
        <w:pStyle w:val="ListBullet"/>
        <w:spacing w:line="240" w:lineRule="auto"/>
        <w:ind w:left="1440"/>
      </w:pPr>
      <w:r>
        <w:rPr>
          <w:lang w:val="en_US" w:bidi="en_US"/>
        </w:rPr>
      </w:r>
      <w:r>
        <w:rPr>
          <w:lang w:val="en_US" w:bidi="en_US"/>
        </w:rPr>
        <w:t>Genuine children of God do not sin (2:28–3:10)</w:t>
      </w:r>
    </w:p>
    <w:p>
      <w:pPr>
        <w:pStyle w:val="ListBullet"/>
        <w:spacing w:line="240" w:lineRule="auto"/>
        <w:ind w:left="1440"/>
      </w:pPr>
      <w:r>
        <w:rPr>
          <w:lang w:val="en_US" w:bidi="en_US"/>
        </w:rPr>
      </w:r>
      <w:r>
        <w:rPr>
          <w:lang w:val="en_US" w:bidi="en_US"/>
        </w:rPr>
        <w:t>Genuine believers help one another sacrificially (3:11–18)</w:t>
      </w:r>
    </w:p>
    <w:p>
      <w:pPr>
        <w:pStyle w:val="ListBullet"/>
        <w:spacing w:line="240" w:lineRule="auto"/>
        <w:ind w:left="1440"/>
      </w:pPr>
      <w:r>
        <w:rPr>
          <w:lang w:val="en_US" w:bidi="en_US"/>
        </w:rPr>
      </w:r>
      <w:r>
        <w:rPr>
          <w:lang w:val="en_US" w:bidi="en_US"/>
        </w:rPr>
        <w:t>Genuine believers have confidence in prayer (3:19–24)</w:t>
      </w:r>
    </w:p>
    <w:p>
      <w:pPr>
        <w:pStyle w:val="ListBullet"/>
        <w:spacing w:line="240" w:lineRule="auto"/>
        <w:ind w:left="1440"/>
      </w:pPr>
      <w:r>
        <w:rPr>
          <w:lang w:val="en_US" w:bidi="en_US"/>
        </w:rPr>
      </w:r>
      <w:r>
        <w:rPr>
          <w:lang w:val="en_US" w:bidi="en_US"/>
        </w:rPr>
        <w:t>It is false teaching to deny that Jesus became human (4:1–6)</w:t>
      </w:r>
    </w:p>
    <w:p>
      <w:pPr>
        <w:pStyle w:val="ListBullet"/>
        <w:spacing w:line="240" w:lineRule="auto"/>
        <w:ind w:left="1440"/>
      </w:pPr>
      <w:r>
        <w:rPr>
          <w:lang w:val="en_US" w:bidi="en_US"/>
        </w:rPr>
      </w:r>
      <w:r>
        <w:rPr>
          <w:lang w:val="en_US" w:bidi="en_US"/>
        </w:rPr>
        <w:t>Genuine believers love one another as God has loved them (4:7–21)</w:t>
      </w:r>
    </w:p>
    <w:p>
      <w:pPr>
        <w:pStyle w:val="ListBullet"/>
        <w:spacing w:line="240" w:lineRule="auto"/>
        <w:ind w:left="1440"/>
      </w:pPr>
      <w:r>
        <w:rPr>
          <w:lang w:val="en_US" w:bidi="en_US"/>
        </w:rPr>
      </w:r>
      <w:r>
        <w:rPr>
          <w:lang w:val="en_US" w:bidi="en_US"/>
        </w:rPr>
        <w:t>It is false teaching to deny that Jesus is the Son of God (5:1–12)</w:t>
      </w:r>
    </w:p>
    <w:p>
      <w:pPr>
        <w:pStyle w:val="ListNumber"/>
        <w:numPr>
          <w:ilvl w:val="0"/>
          <w:numId w:val="15"/>
        </w:numPr>
        <w:spacing w:line="240" w:lineRule="auto"/>
        <w:ind w:left="720"/>
      </w:pPr>
      <w:r>
        <w:rPr>
          <w:lang w:val="en_US" w:bidi="en_US"/>
        </w:rPr>
      </w:r>
      <w:r>
        <w:rPr>
          <w:lang w:val="en_US" w:bidi="en_US"/>
        </w:rPr>
        <w:t>Closing of Letter (5:13–21)</w:t>
      </w:r>
    </w:p>
    <w:p>
      <w:pPr>
        <w:pStyle w:val="Heading4"/>
      </w:pPr>
      <w:r>
        <w:rPr>
          <w:lang w:val="en_US" w:bidi="en_US"/>
        </w:rPr>
        <w:t>Who wrote the book of 1 John?</w:t>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p>
    <w:p>
      <w:pPr>
        <w:pStyle w:val="Heading4"/>
      </w:pPr>
      <w:r>
        <w:rPr>
          <w:lang w:val="en_US" w:bidi="en_US"/>
        </w:rPr>
        <w:t>To whom was the book of 1 John written?</w:t>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p>
    <w:p>
      <w:pPr>
        <w:pStyle w:val="Heading4"/>
      </w:pPr>
      <w:r>
        <w:rPr>
          <w:lang w:val="en_US" w:bidi="en_US"/>
        </w:rPr>
        <w:t>What is the book of 1 John about?</w:t>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Who were the people against whom John spoke?</w:t>
      </w:r>
    </w:p>
    <w:p>
      <w:pPr/>
      <w:r>
        <w:rPr>
          <w:lang w:val="en_US" w:bidi="en_US"/>
        </w:rPr>
      </w:r>
      <w:r>
        <w:rPr>
          <w:lang w:val="en_US" w:bidi="en_US"/>
        </w:rPr>
        <w:t xml:space="preserve">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“sin”</w:t>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p>
    <w:p>
      <w:pPr/>
      <w:r>
        <w:rPr>
          <w:lang w:val="en_US" w:bidi="en_US"/>
        </w:rPr>
      </w:r>
      <w:r>
        <w:rPr>
          <w:lang w:val="en_US" w:bidi="en_US"/>
        </w:rPr>
        <w:t xml:space="preserve">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w:t>
      </w:r>
      <w:r>
        <w:rPr>
          <w:lang w:val="en_US" w:bidi="en_US"/>
        </w:rPr>
        <w:t>Sin</w:t>
      </w:r>
      <w:r>
        <w:rPr>
          <w:lang w:val="en_US" w:bidi="en_US"/>
        </w:rPr>
        <w:t xml:space="preserve"> and </w:t>
      </w:r>
      <w:r>
        <w:rPr>
          <w:lang w:val="en_US" w:bidi="en_US"/>
        </w:rPr>
        <w:t>Faith</w:t>
      </w:r>
      <w:r>
        <w:rPr>
          <w:lang w:val="en_US" w:bidi="en_US"/>
        </w:rPr>
        <w:t xml:space="preserve"> and </w:t>
      </w:r>
      <w:r>
        <w:rPr>
          <w:lang w:val="en_US" w:bidi="en_US"/>
        </w:rPr>
        <w:t>Forgive</w:t>
      </w:r>
      <w:r>
        <w:rPr>
          <w:lang w:val="en_US" w:bidi="en_US"/>
        </w:rPr>
        <w:t>)</w:t>
      </w:r>
    </w:p>
    <w:p>
      <w:pPr>
        <w:pStyle w:val="Heading4"/>
      </w:pPr>
      <w:r>
        <w:rPr>
          <w:lang w:val="en_US" w:bidi="en_US"/>
        </w:rPr>
        <w:t>“remain”</w:t>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p>
    <w:p>
      <w:pPr/>
      <w:r>
        <w:rPr>
          <w:lang w:val="en_US" w:bidi="en_US"/>
        </w:rPr>
      </w:r>
      <w:r>
        <w:rPr>
          <w:lang w:val="en_US" w:bidi="en_US"/>
        </w:rPr>
        <w:t xml:space="preserve">Translators may find it difficult to represent these ideas in their own languages if they try to use exactly the same words and expressions each time. For example, in </w:t>
      </w:r>
      <w:hyperlink r:id="rId13">
        <w:r>
          <w:rPr>
            <w:lang w:val="en_US" w:bidi="en_US"/>
          </w:rPr>
          <w:rPr>
            <w:color w:val="0000EE"/>
            <w:u w:val="single"/>
          </w:rPr>
          <w:t>2:6</w:t>
        </w:r>
      </w:hyperlink>
      <w:r>
        <w:rPr>
          <w:lang w:val="en_US" w:bidi="en_US"/>
        </w:rPr>
        <w:t xml:space="preserve">, when John speaks of a believer “remaining” in God, he intends to express the idea of that believer being spiritually unified with God. Accordingly, the UST speaks of how the believer “shares life with God.” To give another example, for the statement in </w:t>
      </w:r>
      <w:hyperlink r:id="rId14">
        <w:r>
          <w:rPr>
            <w:lang w:val="en_US" w:bidi="en_US"/>
          </w:rPr>
          <w:rPr>
            <w:color w:val="0000EE"/>
            <w:u w:val="single"/>
          </w:rPr>
          <w:t>2:14</w:t>
        </w:r>
      </w:hyperlink>
      <w:r>
        <w:rPr>
          <w:lang w:val="en_US" w:bidi="en_US"/>
        </w:rPr>
        <w:t xml:space="preserve"> that “the word of God remains in you,” the UST says, “you continue to obey what God commands.” This shows how other expressions can be found that accurately communicate the various ideas that John is expressing through the term “remain.”</w:t>
      </w:r>
    </w:p>
    <w:p>
      <w:pPr>
        <w:pStyle w:val="Heading4"/>
      </w:pPr>
      <w:r>
        <w:rPr>
          <w:lang w:val="en_US" w:bidi="en_US"/>
        </w:rPr>
        <w:t>“appear”</w:t>
      </w:r>
    </w:p>
    <w:p>
      <w:pPr/>
      <w:r>
        <w:rPr>
          <w:lang w:val="en_US" w:bidi="en_US"/>
        </w:rPr>
      </w:r>
      <w:r>
        <w:rPr>
          <w:lang w:val="en_US" w:bidi="en_US"/>
        </w:rPr>
        <w:t xml:space="preserve">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w:t>
      </w:r>
      <w:hyperlink r:id="rId15">
        <w:r>
          <w:rPr>
            <w:lang w:val="en_US" w:bidi="en_US"/>
          </w:rPr>
          <w:rPr>
            <w:color w:val="0000EE"/>
            <w:u w:val="single"/>
          </w:rPr>
          <w:t>5:10</w:t>
        </w:r>
      </w:hyperlink>
      <w:r>
        <w:rPr>
          <w:lang w:val="en_US" w:bidi="en_US"/>
        </w:rPr>
        <w:t xml:space="preserve"> that “we must all appear before the judgment seat of Christ.” Clearly this does not mean that we must only seem to be present there. Rather, we must actually arrive there.</w:t>
      </w:r>
    </w:p>
    <w:p>
      <w:pPr/>
      <w:r>
        <w:rPr>
          <w:lang w:val="en_US" w:bidi="en_US"/>
        </w:rPr>
      </w:r>
      <w:r>
        <w:rPr>
          <w:lang w:val="en_US" w:bidi="en_US"/>
        </w:rPr>
        <w:t xml:space="preserve">Throughout the letter, it is a subtle matter of interpretation to decide whether John is using the term “appear” in an active sense or in a passive sense. For example, in </w:t>
      </w:r>
      <w:hyperlink r:id="rId16">
        <w:r>
          <w:rPr>
            <w:lang w:val="en_US" w:bidi="en_US"/>
          </w:rPr>
          <w:rPr>
            <w:color w:val="0000EE"/>
            <w:u w:val="single"/>
          </w:rPr>
          <w:t>1:2</w:t>
        </w:r>
      </w:hyperlink>
      <w:r>
        <w:rPr>
          <w:lang w:val="en_US" w:bidi="en_US"/>
        </w:rPr>
        <w:t>,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p>
    <w:p>
      <w:pPr>
        <w:pStyle w:val="Heading4"/>
      </w:pPr>
      <w:r>
        <w:rPr>
          <w:lang w:val="en_US" w:bidi="en_US"/>
        </w:rPr>
        <w:t>“the world”</w:t>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p>
    <w:p>
      <w:pPr>
        <w:pStyle w:val="Heading4"/>
      </w:pPr>
      <w:r>
        <w:rPr>
          <w:lang w:val="en_US" w:bidi="en_US"/>
        </w:rPr>
        <w:t>“to know”</w:t>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p>
    <w:p>
      <w:pPr>
        <w:pStyle w:val="Heading4"/>
      </w:pPr>
      <w:r>
        <w:rPr>
          <w:lang w:val="en_US" w:bidi="en_US"/>
        </w:rPr>
        <w:t>“We”</w:t>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p>
    <w:p>
      <w:pPr>
        <w:pStyle w:val="Heading4"/>
      </w:pPr>
      <w:r>
        <w:rPr>
          <w:lang w:val="en_US" w:bidi="en_US"/>
        </w:rPr>
        <w:t>“You, your”</w:t>
      </w:r>
    </w:p>
    <w:p>
      <w:pPr/>
      <w:r>
        <w:rPr>
          <w:lang w:val="en_US" w:bidi="en_US"/>
        </w:rPr>
      </w:r>
      <w:r>
        <w:rPr>
          <w:lang w:val="en_US" w:bidi="en_US"/>
        </w:rPr>
        <w:t>The words “you” and “your” in this letter are plural.</w:t>
      </w:r>
    </w:p>
    <w:p>
      <w:pPr>
        <w:pStyle w:val="Heading4"/>
      </w:pPr>
      <w:r>
        <w:rPr>
          <w:lang w:val="en_US" w:bidi="en_US"/>
        </w:rPr>
        <w:t>Light and darkness</w:t>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p>
    <w:p>
      <w:pPr>
        <w:pStyle w:val="Heading4"/>
      </w:pPr>
      <w:r>
        <w:rPr>
          <w:lang w:val="en_US" w:bidi="en_US"/>
        </w:rPr>
        <w:t>Major textual issues in the book of 1 John</w:t>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“The Word of Life”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General Notes to this chapter for how to translate the long sentence in </w:t>
      </w:r>
      <w:hyperlink r:id="rId17">
        <w:r>
          <w:rPr>
            <w:lang w:val="en_US" w:bidi="en_US"/>
          </w:rPr>
          <w:rPr>
            <w:color w:val="0000EE"/>
            <w:u w:val="single"/>
          </w:rPr>
          <w:t>1:1–3</w:t>
        </w:r>
      </w:hyperlink>
      <w:r>
        <w:rPr>
          <w:lang w:val="en_US" w:bidi="en_US"/>
        </w:rPr>
        <w:t xml:space="preserve">.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w:t>
      </w:r>
      <w:r>
        <w:rPr>
          <w:lang w:val="en_US" w:bidi="en_US"/>
        </w:rPr>
        <w:t xml:space="preserve"> - </w:t>
      </w:r>
      <w:r>
        <w:rPr>
          <w:b/>
          <w:lang w:val="en_US" w:bidi="en_US"/>
        </w:rPr>
        <w:t>"we have seen"</w:t>
      </w:r>
      <w:r>
        <w:rPr>
          <w:lang w:val="en_US" w:bidi="en_US"/>
        </w:rPr>
        <w:t xml:space="preserve"> - </w:t>
      </w:r>
      <w:r>
        <w:rPr>
          <w:b/>
          <w:lang w:val="en_US" w:bidi="en_US"/>
        </w:rPr>
        <w:t>"our"</w:t>
      </w:r>
      <w:r>
        <w:rPr>
          <w:lang w:val="en_US" w:bidi="en_US"/>
        </w:rPr>
        <w:t xml:space="preserve"> - </w:t>
      </w:r>
      <w:r>
        <w:rPr>
          <w:b/>
          <w:lang w:val="en_US" w:bidi="en_US"/>
        </w:rPr>
        <w:t>"we have looked at"</w:t>
      </w:r>
      <w:r>
        <w:rPr>
          <w:lang w:val="en_US" w:bidi="en_US"/>
        </w:rPr>
        <w:t xml:space="preserve"> - </w:t>
      </w:r>
      <w:r>
        <w:rPr>
          <w:b/>
          <w:lang w:val="en_US" w:bidi="en_US"/>
        </w:rPr>
        <w:t>"our"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w:t>
      </w:r>
      <w:r>
        <w:rPr>
          <w:lang w:val="en_US" w:bidi="en_US"/>
        </w:rPr>
        <w:t xml:space="preserve"> - </w:t>
      </w:r>
      <w:r>
        <w:rPr>
          <w:b/>
          <w:lang w:val="en_US" w:bidi="en_US"/>
        </w:rPr>
        <w:t>"our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If it would be helpful to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General Notes to this chapter suggest,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(#14)</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(See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w:t>
      </w:r>
      <w:r>
        <w:rPr>
          <w:lang w:val="en_US" w:bidi="en_US"/>
        </w:rPr>
        <w:t xml:space="preserve"> - </w:t>
      </w:r>
      <w:r>
        <w:rPr>
          <w:b/>
          <w:lang w:val="en_US" w:bidi="en_US"/>
        </w:rPr>
        <w:t>"we are testifying {to it},"</w:t>
      </w:r>
      <w:r>
        <w:rPr>
          <w:lang w:val="en_US" w:bidi="en_US"/>
        </w:rPr>
        <w:t xml:space="preserve"> - </w:t>
      </w:r>
      <w:r>
        <w:rPr>
          <w:b/>
          <w:lang w:val="en_US" w:bidi="en_US"/>
        </w:rPr>
        <w:t>"we are announcing"</w:t>
      </w:r>
      <w:r>
        <w:rPr>
          <w:lang w:val="en_US" w:bidi="en_US"/>
        </w:rPr>
        <w:t xml:space="preserve"> - </w:t>
      </w:r>
      <w:r>
        <w:rPr>
          <w:b/>
          <w:lang w:val="en_US" w:bidi="en_US"/>
        </w:rPr>
        <w:t>"to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 xml:space="preserve">If you decided to use personal pronouns in </w:t>
      </w:r>
      <w:hyperlink r:id="rId18">
        <w:r>
          <w:rPr>
            <w:lang w:val="en_US" w:bidi="en_US"/>
          </w:rPr>
          <w:rPr>
            <w:color w:val="0000EE"/>
            <w:u w:val="single"/>
          </w:rPr>
          <w:t>1:1</w:t>
        </w:r>
      </w:hyperlink>
      <w:r>
        <w:rPr>
          <w:lang w:val="en_US" w:bidi="en_US"/>
        </w:rPr>
        <w:t>,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General Notes to this chapter suggest,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w:t>
      </w:r>
      <w:r>
        <w:rPr>
          <w:lang w:val="en_US" w:bidi="en_US"/>
        </w:rPr>
        <w:t xml:space="preserve"> - </w:t>
      </w:r>
      <w:r>
        <w:rPr>
          <w:b/>
          <w:lang w:val="en_US" w:bidi="en_US"/>
        </w:rPr>
        <w:t>"us"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w:t>
      </w:r>
      <w:r>
        <w:rPr>
          <w:lang w:val="en_US" w:bidi="en_US"/>
        </w:rPr>
        <w:t xml:space="preserve"> - </w:t>
      </w:r>
      <w:r>
        <w:rPr>
          <w:b/>
          <w:lang w:val="en_US" w:bidi="en_US"/>
        </w:rPr>
        <w:t>"our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w:t>
      </w:r>
      <w:r>
        <w:rPr>
          <w:lang w:val="en_US" w:bidi="en_US"/>
        </w:rPr>
        <w:t xml:space="preserve"> - </w:t>
      </w:r>
      <w:r>
        <w:rPr>
          <w:b/>
          <w:lang w:val="en_US" w:bidi="en_US"/>
        </w:rPr>
        <w:t>"his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 xml:space="preserve">As the General Notes to this chapter explain, here John is formally stating his purpose for writing. If you decided in </w:t>
      </w:r>
      <w:hyperlink r:id="rId18">
        <w:r>
          <w:rPr>
            <w:lang w:val="en_US" w:bidi="en_US"/>
          </w:rPr>
          <w:rPr>
            <w:color w:val="0000EE"/>
            <w:u w:val="single"/>
          </w:rPr>
          <w:t>1:1</w:t>
        </w:r>
      </w:hyperlink>
      <w:r>
        <w:rPr>
          <w:lang w:val="en_US" w:bidi="en_US"/>
        </w:rPr>
        <w:t xml:space="preserve">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5. Suggested heading: “Sin Prevents Fellowship with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xml:space="preserve">, see how you expressed this idea in </w:t>
      </w:r>
      <w:hyperlink r:id="rId19">
        <w:r>
          <w:rPr>
            <w:lang w:val="en_US" w:bidi="en_US"/>
          </w:rPr>
          <w:rPr>
            <w:color w:val="0000EE"/>
            <w:u w:val="single"/>
          </w:rPr>
          <w:t>1:3</w:t>
        </w:r>
      </w:hyperlink>
      <w:r>
        <w:rPr>
          <w:lang w:val="en_US" w:bidi="en_US"/>
        </w:rPr>
        <w:t>.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w:t>
      </w:r>
      <w:r>
        <w:rPr>
          <w:lang w:val="en_US" w:bidi="en_US"/>
        </w:rPr>
        <w:t xml:space="preserve"> - </w:t>
      </w:r>
      <w:r>
        <w:rPr>
          <w:b/>
          <w:lang w:val="en_US" w:bidi="en_US"/>
        </w:rPr>
        <w:t>"that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including both phrases would be confusing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w:t>
      </w:r>
      <w:hyperlink r:id="rId21">
        <w:r>
          <w:rPr>
            <w:lang w:val="en_US" w:bidi="en_US"/>
          </w:rPr>
          <w:rPr>
            <w:color w:val="0000EE"/>
            <w:u w:val="single"/>
          </w:rPr>
          <w:t>1:7</w:t>
        </w:r>
      </w:hyperlink>
      <w:r>
        <w:rPr>
          <w:lang w:val="en_US" w:bidi="en_US"/>
        </w:rPr>
        <w:t xml:space="preserve">,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w:t>
      </w:r>
      <w:hyperlink r:id="rId22">
        <w:r>
          <w:rPr>
            <w:lang w:val="en_US" w:bidi="en_US"/>
          </w:rPr>
          <w:rPr>
            <w:color w:val="0000EE"/>
            <w:u w:val="single"/>
          </w:rPr>
          <w:t>1:8</w:t>
        </w:r>
      </w:hyperlink>
      <w:r>
        <w:rPr>
          <w:lang w:val="en_US" w:bidi="en_US"/>
        </w:rPr>
        <w:t>.)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If it would be helpful to your readers, you could state that explicitly.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ὅτι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w:t>
      </w:r>
      <w:hyperlink r:id="rId23">
        <w:r>
          <w:rPr>
            <w:lang w:val="en_US" w:bidi="en_US"/>
          </w:rPr>
          <w:rPr>
            <w:color w:val="0000EE"/>
            <w:u w:val="single"/>
          </w:rPr>
          <w:t>2:3</w:t>
        </w:r>
      </w:hyperlink>
      <w:r>
        <w:rPr>
          <w:lang w:val="en_US" w:bidi="en_US"/>
        </w:rPr>
        <w:t xml:space="preserve">,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w:t>
      </w:r>
      <w:hyperlink r:id="rId22">
        <w:r>
          <w:rPr>
            <w:lang w:val="en_US" w:bidi="en_US"/>
          </w:rPr>
          <w:rPr>
            <w:color w:val="0000EE"/>
            <w:u w:val="single"/>
          </w:rPr>
          <w:t>1:8</w:t>
        </w:r>
      </w:hyperlink>
      <w:r>
        <w:rPr>
          <w:lang w:val="en_US" w:bidi="en_US"/>
        </w:rPr>
        <w:t>.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w:t>
      </w:r>
      <w:r>
        <w:rPr>
          <w:lang w:val="en_US" w:bidi="en_US"/>
        </w:rPr>
        <w:t xml:space="preserve"> - </w:t>
      </w:r>
      <w:r>
        <w:rPr>
          <w:b/>
          <w:lang w:val="en_US" w:bidi="en_US"/>
        </w:rPr>
        <w:t>"the one saying he remains in him ought, just as that one walked, also to walk himself"</w:t>
      </w:r>
    </w:p>
    <w:p>
      <w:pPr/>
      <w:r>
        <w:rPr>
          <w:lang w:val="en_US" w:bidi="en_US"/>
        </w:rPr>
      </w:r>
      <w:r>
        <w:rPr>
          <w:lang w:val="en_US" w:bidi="en_US"/>
        </w:rPr>
        <w:t xml:space="preserve">If it would be a more natural order in your language, you could move the last sentence of verse 5 to the end of verse 6. You would then present the combined verses as </w:t>
      </w:r>
      <w:hyperlink r:id="rId24">
        <w:r>
          <w:rPr>
            <w:lang w:val="en_US" w:bidi="en_US"/>
          </w:rPr>
          <w:rPr>
            <w:color w:val="0000EE"/>
            <w:u w:val="single"/>
          </w:rPr>
          <w:t>5–6</w:t>
        </w:r>
      </w:hyperlink>
      <w:r>
        <w:rPr>
          <w:lang w:val="en_US" w:bidi="en_US"/>
        </w:rPr>
        <w:t xml:space="preserve">. Alternate translation: “The one saying he remains in him ought, just as that one walked, also to walk himself. That is how we know that we are in him.” </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w:t>
      </w:r>
      <w:hyperlink r:id="rId19">
        <w:r>
          <w:rPr>
            <w:lang w:val="en_US" w:bidi="en_US"/>
          </w:rPr>
          <w:rPr>
            <w:color w:val="0000EE"/>
            <w:u w:val="single"/>
          </w:rPr>
          <w:t>1:3</w:t>
        </w:r>
      </w:hyperlink>
      <w:r>
        <w:rPr>
          <w:lang w:val="en_US" w:bidi="en_US"/>
        </w:rPr>
        <w:t xml:space="preserve"> and </w:t>
      </w:r>
      <w:hyperlink r:id="rId25">
        <w:r>
          <w:rPr>
            <w:lang w:val="en_US" w:bidi="en_US"/>
          </w:rPr>
          <w:rPr>
            <w:color w:val="0000EE"/>
            <w:u w:val="single"/>
          </w:rPr>
          <w:t>1:6</w:t>
        </w:r>
      </w:hyperlink>
      <w:r>
        <w:rPr>
          <w:lang w:val="en_US" w:bidi="en_US"/>
        </w:rPr>
        <w:t xml:space="preserve"> and to “be in” God in </w:t>
      </w:r>
      <w:hyperlink r:id="rId26">
        <w:r>
          <w:rPr>
            <w:lang w:val="en_US" w:bidi="en_US"/>
          </w:rPr>
          <w:rPr>
            <w:color w:val="0000EE"/>
            <w:u w:val="single"/>
          </w:rPr>
          <w:t>2:5</w:t>
        </w:r>
      </w:hyperlink>
      <w:r>
        <w:rPr>
          <w:lang w:val="en_US" w:bidi="en_US"/>
        </w:rPr>
        <w:t>.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w:t>
      </w:r>
      <w:hyperlink r:id="rId25">
        <w:r>
          <w:rPr>
            <w:lang w:val="en_US" w:bidi="en_US"/>
          </w:rPr>
          <w:rPr>
            <w:color w:val="0000EE"/>
            <w:u w:val="single"/>
          </w:rPr>
          <w:t>1:6</w:t>
        </w:r>
      </w:hyperlink>
      <w:r>
        <w:rPr>
          <w:lang w:val="en_US" w:bidi="en_US"/>
        </w:rPr>
        <w:t xml:space="preserve"> and </w:t>
      </w:r>
      <w:hyperlink r:id="rId21">
        <w:r>
          <w:rPr>
            <w:lang w:val="en_US" w:bidi="en_US"/>
          </w:rPr>
          <w:rPr>
            <w:color w:val="0000EE"/>
            <w:u w:val="single"/>
          </w:rPr>
          <w:t>1:7</w:t>
        </w:r>
      </w:hyperlink>
      <w:r>
        <w:rPr>
          <w:lang w:val="en_US" w:bidi="en_US"/>
        </w:rPr>
        <w:t xml:space="preserve">,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w:t>
      </w:r>
      <w:hyperlink r:id="rId27">
        <w:r>
          <w:rPr>
            <w:lang w:val="en_US" w:bidi="en_US"/>
          </w:rPr>
          <w:rPr>
            <w:color w:val="0000EE"/>
            <w:u w:val="single"/>
          </w:rPr>
          <w:t>13:34</w:t>
        </w:r>
      </w:hyperlink>
      <w:r>
        <w:rPr>
          <w:lang w:val="en_US" w:bidi="en_US"/>
        </w:rPr>
        <w:t xml:space="preserve"> and </w:t>
      </w:r>
      <w:hyperlink r:id="rId28">
        <w:r>
          <w:rPr>
            <w:lang w:val="en_US" w:bidi="en_US"/>
          </w:rPr>
          <w:rPr>
            <w:color w:val="0000EE"/>
            <w:u w:val="single"/>
          </w:rPr>
          <w:t>15:12</w:t>
        </w:r>
      </w:hyperlink>
      <w:r>
        <w:rPr>
          <w:lang w:val="en_US" w:bidi="en_US"/>
        </w:rPr>
        <w:t xml:space="preserve">. John indicates this explicitly in this letter in </w:t>
      </w:r>
      <w:hyperlink r:id="rId29">
        <w:r>
          <w:rPr>
            <w:lang w:val="en_US" w:bidi="en_US"/>
          </w:rPr>
          <w:rPr>
            <w:color w:val="0000EE"/>
            <w:u w:val="single"/>
          </w:rPr>
          <w:t>3:23</w:t>
        </w:r>
      </w:hyperlink>
      <w:r>
        <w:rPr>
          <w:lang w:val="en_US" w:bidi="en_US"/>
        </w:rPr>
        <w:t xml:space="preserve"> and </w:t>
      </w:r>
      <w:hyperlink r:id="rId30">
        <w:r>
          <w:rPr>
            <w:lang w:val="en_US" w:bidi="en_US"/>
          </w:rPr>
          <w:rPr>
            <w:color w:val="0000EE"/>
            <w:u w:val="single"/>
          </w:rPr>
          <w:t>4:21</w:t>
        </w:r>
      </w:hyperlink>
      <w:r>
        <w:rPr>
          <w:lang w:val="en_US" w:bidi="en_US"/>
        </w:rPr>
        <w:t>. If it would be helpful to your readers, you could state that explicitly at this point as well.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w:t>
      </w:r>
      <w:hyperlink r:id="rId31">
        <w:r>
          <w:rPr>
            <w:lang w:val="en_US" w:bidi="en_US"/>
          </w:rPr>
          <w:rPr>
            <w:color w:val="0000EE"/>
            <w:u w:val="single"/>
          </w:rPr>
          <w:t>2:7</w:t>
        </w:r>
      </w:hyperlink>
      <w:r>
        <w:rPr>
          <w:lang w:val="en_US" w:bidi="en_US"/>
        </w:rPr>
        <w:t xml:space="preserve">,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w:t>
      </w:r>
      <w:hyperlink r:id="rId32">
        <w:r>
          <w:rPr>
            <w:lang w:val="en_US" w:bidi="en_US"/>
          </w:rPr>
          <w:rPr>
            <w:color w:val="0000EE"/>
            <w:u w:val="single"/>
          </w:rPr>
          <w:t>5:20</w:t>
        </w:r>
      </w:hyperlink>
      <w:r>
        <w:rPr>
          <w:lang w:val="en_US" w:bidi="en_US"/>
        </w:rPr>
        <w:t xml:space="preserve">,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"he is in the light"</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and </w:t>
      </w:r>
      <w:hyperlink r:id="rId33">
        <w:r>
          <w:rPr>
            <w:lang w:val="en_US" w:bidi="en_US"/>
          </w:rPr>
          <w:rPr>
            <w:color w:val="0000EE"/>
            <w:u w:val="single"/>
          </w:rPr>
          <w:t>2:8</w:t>
        </w:r>
      </w:hyperlink>
      <w:r>
        <w:rPr>
          <w:lang w:val="en_US" w:bidi="en_US"/>
        </w:rPr>
        <w:t xml:space="preserve">,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w:t>
      </w:r>
      <w:hyperlink r:id="rId34">
        <w:r>
          <w:rPr>
            <w:lang w:val="en_US" w:bidi="en_US"/>
          </w:rPr>
          <w:rPr>
            <w:color w:val="0000EE"/>
            <w:u w:val="single"/>
          </w:rPr>
          <w:t>2:9</w:t>
        </w:r>
      </w:hyperlink>
      <w:r>
        <w:rPr>
          <w:lang w:val="en_US" w:bidi="en_US"/>
        </w:rPr>
        <w:t>.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w:t>
      </w:r>
      <w:hyperlink r:id="rId20">
        <w:r>
          <w:rPr>
            <w:lang w:val="en_US" w:bidi="en_US"/>
          </w:rPr>
          <w:rPr>
            <w:color w:val="0000EE"/>
            <w:u w:val="single"/>
          </w:rPr>
          <w:t>1:5</w:t>
        </w:r>
      </w:hyperlink>
      <w:r>
        <w:rPr>
          <w:lang w:val="en_US" w:bidi="en_US"/>
        </w:rPr>
        <w:t xml:space="preserve">,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w:t>
      </w:r>
      <w:hyperlink r:id="rId35">
        <w:r>
          <w:rPr>
            <w:lang w:val="en_US" w:bidi="en_US"/>
          </w:rPr>
          <w:rPr>
            <w:color w:val="0000EE"/>
            <w:u w:val="single"/>
          </w:rPr>
          <w:t>2:1</w:t>
        </w:r>
      </w:hyperlink>
      <w:r>
        <w:rPr>
          <w:lang w:val="en_US" w:bidi="en_US"/>
        </w:rPr>
        <w:t xml:space="preserve"> and in several other places in this letter. See the explanation of it in two of the notes to </w:t>
      </w:r>
      <w:hyperlink r:id="rId35">
        <w:r>
          <w:rPr>
            <w:lang w:val="en_US" w:bidi="en_US"/>
          </w:rPr>
          <w:rPr>
            <w:color w:val="0000EE"/>
            <w:u w:val="single"/>
          </w:rPr>
          <w:t>2:1</w:t>
        </w:r>
      </w:hyperlink>
      <w:r>
        <w:rPr>
          <w:lang w:val="en_US" w:bidi="en_US"/>
        </w:rPr>
        <w:t xml:space="preserve">.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w:t>
      </w:r>
      <w:hyperlink r:id="rId14">
        <w:r>
          <w:rPr>
            <w:lang w:val="en_US" w:bidi="en_US"/>
          </w:rPr>
          <w:rPr>
            <w:color w:val="0000EE"/>
            <w:u w:val="single"/>
          </w:rPr>
          <w:t>2:14</w:t>
        </w:r>
      </w:hyperlink>
      <w:r>
        <w:rPr>
          <w:lang w:val="en_US" w:bidi="en_US"/>
        </w:rPr>
        <w:t>.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This sentence is similar to the sentence in </w:t>
      </w:r>
      <w:hyperlink r:id="rId37">
        <w:r>
          <w:rPr>
            <w:lang w:val="en_US" w:bidi="en_US"/>
          </w:rPr>
          <w:rPr>
            <w:color w:val="0000EE"/>
            <w:u w:val="single"/>
          </w:rPr>
          <w:t>2:12</w:t>
        </w:r>
      </w:hyperlink>
      <w:r>
        <w:rPr>
          <w:lang w:val="en_US" w:bidi="en_US"/>
        </w:rPr>
        <w:t xml:space="preserve">. The next two sentences in this verse mean basically the same thing as the two sentences in </w:t>
      </w:r>
      <w:hyperlink r:id="rId38">
        <w:r>
          <w:rPr>
            <w:lang w:val="en_US" w:bidi="en_US"/>
          </w:rPr>
          <w:rPr>
            <w:color w:val="0000EE"/>
            <w:u w:val="single"/>
          </w:rPr>
          <w:t>2:13</w:t>
        </w:r>
      </w:hyperlink>
      <w:r>
        <w:rPr>
          <w:lang w:val="en_US" w:bidi="en_US"/>
        </w:rPr>
        <w:t>.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 xml:space="preserve">In some Bibles, this sentence comes at the end of </w:t>
      </w:r>
      <w:hyperlink r:id="rId38">
        <w:r>
          <w:rPr>
            <w:lang w:val="en_US" w:bidi="en_US"/>
          </w:rPr>
          <w:rPr>
            <w:color w:val="0000EE"/>
            <w:u w:val="single"/>
          </w:rPr>
          <w:t>2:13</w:t>
        </w:r>
      </w:hyperlink>
      <w:r>
        <w:rPr>
          <w:lang w:val="en_US" w:bidi="en_US"/>
        </w:rPr>
        <w:t xml:space="preserve">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xml:space="preserve">, John is expressing himself slightly differently than in </w:t>
      </w:r>
      <w:hyperlink r:id="rId39">
        <w:r>
          <w:rPr>
            <w:lang w:val="en_US" w:bidi="en_US"/>
          </w:rPr>
          <w:rPr>
            <w:color w:val="0000EE"/>
            <w:u w:val="single"/>
          </w:rPr>
          <w:t>2:12–13</w:t>
        </w:r>
      </w:hyperlink>
      <w:r>
        <w:rPr>
          <w:lang w:val="en_US" w:bidi="en_US"/>
        </w:rPr>
        <w:t>,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w:t>
      </w:r>
      <w:hyperlink r:id="rId37">
        <w:r>
          <w:rPr>
            <w:lang w:val="en_US" w:bidi="en_US"/>
          </w:rPr>
          <w:rPr>
            <w:color w:val="0000EE"/>
            <w:u w:val="single"/>
          </w:rPr>
          <w:t>2:12</w:t>
        </w:r>
      </w:hyperlink>
      <w:r>
        <w:rPr>
          <w:lang w:val="en_US" w:bidi="en_US"/>
        </w:rPr>
        <w:t>,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and in </w:t>
      </w:r>
      <w:hyperlink r:id="rId38">
        <w:r>
          <w:rPr>
            <w:lang w:val="en_US" w:bidi="en_US"/>
          </w:rPr>
          <w:rPr>
            <w:color w:val="0000EE"/>
            <w:u w:val="single"/>
          </w:rPr>
          <w:t>2:13</w:t>
        </w:r>
      </w:hyperlink>
      <w:r>
        <w:rPr>
          <w:lang w:val="en_US" w:bidi="en_US"/>
        </w:rPr>
        <w:t>.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w:t>
      </w:r>
      <w:hyperlink r:id="rId38">
        <w:r>
          <w:rPr>
            <w:lang w:val="en_US" w:bidi="en_US"/>
          </w:rPr>
          <w:rPr>
            <w:color w:val="0000EE"/>
            <w:u w:val="single"/>
          </w:rPr>
          <w:t>2:13</w:t>
        </w:r>
      </w:hyperlink>
      <w:r>
        <w:rPr>
          <w:lang w:val="en_US" w:bidi="en_US"/>
        </w:rPr>
        <w:t>. See how you translated it there. Alternate translation: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w:t>
      </w:r>
      <w:hyperlink r:id="rId38">
        <w:r>
          <w:rPr>
            <w:lang w:val="en_US" w:bidi="en_US"/>
          </w:rPr>
          <w:rPr>
            <w:color w:val="0000EE"/>
            <w:u w:val="single"/>
          </w:rPr>
          <w:t>2:13</w:t>
        </w:r>
      </w:hyperlink>
      <w:r>
        <w:rPr>
          <w:lang w:val="en_US" w:bidi="en_US"/>
        </w:rPr>
        <w:t xml:space="preserve">,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w:t>
      </w:r>
      <w:hyperlink r:id="rId38">
        <w:r>
          <w:rPr>
            <w:lang w:val="en_US" w:bidi="en_US"/>
          </w:rPr>
          <w:rPr>
            <w:color w:val="0000EE"/>
            <w:u w:val="single"/>
          </w:rPr>
          <w:t>2:13</w:t>
        </w:r>
      </w:hyperlink>
      <w:r>
        <w:rPr>
          <w:lang w:val="en_US" w:bidi="en_US"/>
        </w:rPr>
        <w:t>,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w:t>
      </w:r>
      <w:hyperlink r:id="rId38">
        <w:r>
          <w:rPr>
            <w:lang w:val="en_US" w:bidi="en_US"/>
          </w:rPr>
          <w:rPr>
            <w:color w:val="0000EE"/>
            <w:u w:val="single"/>
          </w:rPr>
          <w:t>2:13</w:t>
        </w:r>
      </w:hyperlink>
      <w:r>
        <w:rPr>
          <w:lang w:val="en_US" w:bidi="en_US"/>
        </w:rPr>
        <w:t>.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 xml:space="preserve">See how you translated the similar expression in </w:t>
      </w:r>
      <w:hyperlink r:id="rId40">
        <w:r>
          <w:rPr>
            <w:lang w:val="en_US" w:bidi="en_US"/>
          </w:rPr>
          <w:rPr>
            <w:color w:val="0000EE"/>
            <w:u w:val="single"/>
          </w:rPr>
          <w:t>2:15</w:t>
        </w:r>
      </w:hyperlink>
      <w:r>
        <w:rPr>
          <w:lang w:val="en_US" w:bidi="en_US"/>
        </w:rPr>
        <w:t>.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w:t>
      </w:r>
      <w:hyperlink r:id="rId41">
        <w:r>
          <w:rPr>
            <w:lang w:val="en_US" w:bidi="en_US"/>
          </w:rPr>
          <w:rPr>
            <w:color w:val="0000EE"/>
            <w:u w:val="single"/>
          </w:rPr>
          <w:t>3:17</w:t>
        </w:r>
      </w:hyperlink>
      <w:r>
        <w:rPr>
          <w:lang w:val="en_US" w:bidi="en_US"/>
        </w:rPr>
        <w:t>.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w:t>
      </w:r>
      <w:hyperlink r:id="rId42">
        <w:r>
          <w:rPr>
            <w:lang w:val="en_US" w:bidi="en_US"/>
          </w:rPr>
          <w:rPr>
            <w:color w:val="0000EE"/>
            <w:u w:val="single"/>
          </w:rPr>
          <w:t>2:16</w:t>
        </w:r>
      </w:hyperlink>
      <w:r>
        <w:rPr>
          <w:lang w:val="en_US" w:bidi="en_US"/>
        </w:rPr>
        <w:t>.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18. Suggested heading: “False Teaching and True Teaching”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w:t>
      </w:r>
      <w:hyperlink r:id="rId14">
        <w:r>
          <w:rPr>
            <w:lang w:val="en_US" w:bidi="en_US"/>
          </w:rPr>
          <w:rPr>
            <w:color w:val="0000EE"/>
            <w:u w:val="single"/>
          </w:rPr>
          <w:t>2:14</w:t>
        </w:r>
      </w:hyperlink>
      <w:r>
        <w:rPr>
          <w:lang w:val="en_US" w:bidi="en_US"/>
        </w:rPr>
        <w:t xml:space="preserve"> that seems to be a stylistic variation of the term that he uses in </w:t>
      </w:r>
      <w:hyperlink r:id="rId35">
        <w:r>
          <w:rPr>
            <w:lang w:val="en_US" w:bidi="en_US"/>
          </w:rPr>
          <w:rPr>
            <w:color w:val="0000EE"/>
            <w:u w:val="single"/>
          </w:rPr>
          <w:t>2:1</w:t>
        </w:r>
      </w:hyperlink>
      <w:r>
        <w:rPr>
          <w:lang w:val="en_US" w:bidi="en_US"/>
        </w:rPr>
        <w:t xml:space="preserve"> and </w:t>
      </w:r>
      <w:hyperlink r:id="rId37">
        <w:r>
          <w:rPr>
            <w:lang w:val="en_US" w:bidi="en_US"/>
          </w:rPr>
          <w:rPr>
            <w:color w:val="0000EE"/>
            <w:u w:val="single"/>
          </w:rPr>
          <w:t>2:12</w:t>
        </w:r>
      </w:hyperlink>
      <w:r>
        <w:rPr>
          <w:lang w:val="en_US" w:bidi="en_US"/>
        </w:rPr>
        <w:t>,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r>
        <w:rPr>
          <w:lang w:val="en_US" w:bidi="en_US"/>
        </w:rPr>
        <w:t xml:space="preserve"> - </w:t>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(#4)</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General Notes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w:t>
      </w:r>
      <w:r>
        <w:rPr>
          <w:lang w:val="en_US" w:bidi="en_US"/>
        </w:rPr>
        <w:t xml:space="preserve"> - </w:t>
      </w:r>
      <w:r>
        <w:rPr>
          <w:b/>
          <w:lang w:val="en_US" w:bidi="en_US"/>
        </w:rPr>
        <w:t>"they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w:t>
      </w:r>
      <w:hyperlink r:id="rId43">
        <w:r>
          <w:rPr>
            <w:lang w:val="en_US" w:bidi="en_US"/>
          </w:rPr>
          <w:rPr>
            <w:color w:val="0000EE"/>
            <w:u w:val="single"/>
          </w:rPr>
          <w:t>3:24</w:t>
        </w:r>
      </w:hyperlink>
      <w:r>
        <w:rPr>
          <w:lang w:val="en_US" w:bidi="en_US"/>
        </w:rPr>
        <w:t xml:space="preserve"> and </w:t>
      </w:r>
      <w:hyperlink r:id="rId44">
        <w:r>
          <w:rPr>
            <w:lang w:val="en_US" w:bidi="en_US"/>
          </w:rPr>
          <w:rPr>
            <w:color w:val="0000EE"/>
            <w:u w:val="single"/>
          </w:rPr>
          <w:t>4:13</w:t>
        </w:r>
      </w:hyperlink>
      <w:r>
        <w:rPr>
          <w:lang w:val="en_US" w:bidi="en_US"/>
        </w:rPr>
        <w:t xml:space="preserve">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w:t>
      </w:r>
      <w:r>
        <w:rPr>
          <w:lang w:val="en_US" w:bidi="en_US"/>
        </w:rPr>
        <w:t xml:space="preserve"> - </w:t>
      </w:r>
      <w:r>
        <w:rPr>
          <w:b/>
          <w:lang w:val="en_US" w:bidi="en_US"/>
        </w:rPr>
        <w:t>"from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w:t>
      </w:r>
      <w:r>
        <w:rPr>
          <w:lang w:val="en_US" w:bidi="en_US"/>
        </w:rPr>
        <w:t xml:space="preserve"> - </w:t>
      </w:r>
      <w:r>
        <w:rPr>
          <w:b/>
          <w:lang w:val="en_US" w:bidi="en_US"/>
        </w:rPr>
        <w:t>"also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w:t>
      </w:r>
      <w:r>
        <w:rPr>
          <w:lang w:val="en_US" w:bidi="en_US"/>
        </w:rPr>
        <w:t xml:space="preserve"> - </w:t>
      </w:r>
      <w:r>
        <w:rPr>
          <w:b/>
          <w:lang w:val="en_US" w:bidi="en_US"/>
        </w:rPr>
        <w:t>"what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r>
        <w:rPr>
          <w:lang w:val="en_US" w:bidi="en_US"/>
        </w:rPr>
        <w:t xml:space="preserve"> - </w:t>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w:t>
      </w:r>
      <w:r>
        <w:rPr>
          <w:lang w:val="en_US" w:bidi="en_US"/>
        </w:rPr>
        <w:t xml:space="preserve"> - </w:t>
      </w:r>
      <w:r>
        <w:rPr>
          <w:b/>
          <w:lang w:val="en_US" w:bidi="en_US"/>
        </w:rPr>
        <w:t>"remains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w:t>
      </w:r>
      <w:hyperlink r:id="rId46">
        <w:r>
          <w:rPr>
            <w:lang w:val="en_US" w:bidi="en_US"/>
          </w:rPr>
          <w:rPr>
            <w:color w:val="0000EE"/>
            <w:u w:val="single"/>
          </w:rPr>
          <w:t>2:22–23</w:t>
        </w:r>
      </w:hyperlink>
      <w:r>
        <w:rPr>
          <w:lang w:val="en_US" w:bidi="en_US"/>
        </w:rPr>
        <w:t xml:space="preserve"> about denying or confessing him, and it was Jesus who promised </w:t>
      </w:r>
      <w:r>
        <w:rPr>
          <w:b/>
          <w:lang w:val="en_US" w:bidi="en_US"/>
        </w:rPr>
        <w:t>eternal life</w:t>
      </w:r>
      <w:r>
        <w:rPr>
          <w:lang w:val="en_US" w:bidi="en_US"/>
        </w:rPr>
        <w:t xml:space="preserve"> to everyone who believed in him. See, for example, the Gospel of John </w:t>
      </w:r>
      <w:hyperlink r:id="rId47">
        <w:r>
          <w:rPr>
            <w:lang w:val="en_US" w:bidi="en_US"/>
          </w:rPr>
          <w:rPr>
            <w:color w:val="0000EE"/>
            <w:u w:val="single"/>
          </w:rPr>
          <w:t>3:36</w:t>
        </w:r>
      </w:hyperlink>
      <w:r>
        <w:rPr>
          <w:lang w:val="en_US" w:bidi="en_US"/>
        </w:rPr>
        <w:t xml:space="preserve"> and </w:t>
      </w:r>
      <w:hyperlink r:id="rId48">
        <w:r>
          <w:rPr>
            <w:lang w:val="en_US" w:bidi="en_US"/>
          </w:rPr>
          <w:rPr>
            <w:color w:val="0000EE"/>
            <w:u w:val="single"/>
          </w:rPr>
          <w:t>6:47</w:t>
        </w:r>
      </w:hyperlink>
      <w:r>
        <w:rPr>
          <w:lang w:val="en_US" w:bidi="en_US"/>
        </w:rPr>
        <w:t>.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w:t>
      </w:r>
      <w:r>
        <w:rPr>
          <w:lang w:val="en_US" w:bidi="en_US"/>
        </w:rPr>
        <w:t xml:space="preserve"> - </w:t>
      </w:r>
      <w:r>
        <w:rPr>
          <w:b/>
          <w:lang w:val="en_US" w:bidi="en_US"/>
        </w:rPr>
        <w:t>"as"</w:t>
      </w:r>
    </w:p>
    <w:p>
      <w:pPr/>
      <w:r>
        <w:rPr>
          <w:lang w:val="en_US" w:bidi="en_US"/>
        </w:rPr>
      </w:r>
      <w:r>
        <w:rPr>
          <w:lang w:val="en_US" w:bidi="en_US"/>
        </w:rPr>
        <w:t xml:space="preserve">Here John states again the emphasis that he started in </w:t>
      </w:r>
      <w:hyperlink r:id="rId49">
        <w:r>
          <w:rPr>
            <w:lang w:val="en_US" w:bidi="en_US"/>
          </w:rPr>
          <w:rPr>
            <w:color w:val="0000EE"/>
            <w:u w:val="single"/>
          </w:rPr>
          <w:t>2:24</w:t>
        </w:r>
      </w:hyperlink>
      <w:r>
        <w:rPr>
          <w:lang w:val="en_US" w:bidi="en_US"/>
        </w:rPr>
        <w:t>,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w:t>
      </w:r>
      <w:hyperlink r:id="rId50">
        <w:r>
          <w:rPr>
            <w:lang w:val="en_US" w:bidi="en_US"/>
          </w:rPr>
          <w:rPr>
            <w:color w:val="0000EE"/>
            <w:u w:val="single"/>
          </w:rPr>
          <w:t>2:20</w:t>
        </w:r>
      </w:hyperlink>
      <w:r>
        <w:rPr>
          <w:lang w:val="en_US" w:bidi="en_US"/>
        </w:rPr>
        <w:t>.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w:t>
      </w:r>
      <w:r>
        <w:rPr>
          <w:lang w:val="en_US" w:bidi="en_US"/>
        </w:rPr>
        <w:t xml:space="preserve"> - </w:t>
      </w:r>
      <w:r>
        <w:rPr>
          <w:b/>
          <w:lang w:val="en_US" w:bidi="en_US"/>
        </w:rPr>
        <w:t>"in him"</w:t>
      </w:r>
    </w:p>
    <w:p>
      <w:pPr/>
      <w:r>
        <w:rPr>
          <w:lang w:val="en_US" w:bidi="en_US"/>
        </w:rPr>
      </w:r>
      <w:r>
        <w:rPr>
          <w:lang w:val="en_US" w:bidi="en_US"/>
        </w:rPr>
        <w:t xml:space="preserve">Like the pronoun “he” in </w:t>
      </w:r>
      <w:hyperlink r:id="rId51">
        <w:r>
          <w:rPr>
            <w:lang w:val="en_US" w:bidi="en_US"/>
          </w:rPr>
          <w:rPr>
            <w:color w:val="0000EE"/>
            <w:u w:val="single"/>
          </w:rPr>
          <w:t>2:25</w:t>
        </w:r>
      </w:hyperlink>
      <w:r>
        <w:rPr>
          <w:lang w:val="en_US" w:bidi="en_US"/>
        </w:rPr>
        <w:t xml:space="preserve">,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"about all things"</w:t>
      </w:r>
    </w:p>
    <w:p>
      <w:pPr/>
      <w:r>
        <w:rPr>
          <w:lang w:val="en_US" w:bidi="en_US"/>
        </w:rPr>
      </w:r>
      <w:r>
        <w:rPr>
          <w:lang w:val="en_US" w:bidi="en_US"/>
        </w:rPr>
        <w:t>This is a generalization for emphasis. If this is confusing in your language, you can be more specific.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28. Suggested heading: “Children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 xml:space="preserve">See the discussion of the term “remain” in Part 3 of the Introduction to 1 John. In this instance, John seems to be using the expression in the same way that he has just used it in </w:t>
      </w:r>
      <w:hyperlink r:id="rId52">
        <w:r>
          <w:rPr>
            <w:lang w:val="en_US" w:bidi="en_US"/>
          </w:rPr>
          <w:rPr>
            <w:color w:val="0000EE"/>
            <w:u w:val="single"/>
          </w:rPr>
          <w:t>2:27</w:t>
        </w:r>
      </w:hyperlink>
      <w:r>
        <w:rPr>
          <w:lang w:val="en_US" w:bidi="en_US"/>
        </w:rPr>
        <w:t>.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w:t>
      </w:r>
      <w:r>
        <w:rPr>
          <w:lang w:val="en_US" w:bidi="en_US"/>
        </w:rPr>
        <w:t xml:space="preserve"> - </w:t>
      </w:r>
      <w:r>
        <w:rPr>
          <w:b/>
          <w:lang w:val="en_US" w:bidi="en_US"/>
        </w:rPr>
        <w:t>"whenever he appears,"</w:t>
      </w:r>
      <w:r>
        <w:rPr>
          <w:lang w:val="en_US" w:bidi="en_US"/>
        </w:rPr>
        <w:t xml:space="preserve"> - </w:t>
      </w:r>
      <w:r>
        <w:rPr>
          <w:b/>
          <w:lang w:val="en_US" w:bidi="en_US"/>
        </w:rPr>
        <w:t>"by him"</w:t>
      </w:r>
      <w:r>
        <w:rPr>
          <w:lang w:val="en_US" w:bidi="en_US"/>
        </w:rPr>
        <w:t xml:space="preserve"> - </w:t>
      </w:r>
      <w:r>
        <w:rPr>
          <w:b/>
          <w:lang w:val="en_US" w:bidi="en_US"/>
        </w:rPr>
        <w:t>"his"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(#10)</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 xml:space="preserve">John is speaking figuratively here. He says in </w:t>
      </w:r>
      <w:hyperlink r:id="rId53">
        <w:r>
          <w:rPr>
            <w:lang w:val="en_US" w:bidi="en_US"/>
          </w:rPr>
          <w:rPr>
            <w:color w:val="0000EE"/>
            <w:u w:val="single"/>
          </w:rPr>
          <w:t>4:9</w:t>
        </w:r>
      </w:hyperlink>
      <w:r>
        <w:rPr>
          <w:lang w:val="en_US" w:bidi="en_US"/>
        </w:rPr>
        <w:t xml:space="preserve">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w:t>
      </w:r>
      <w:hyperlink r:id="rId54">
        <w:r>
          <w:rPr>
            <w:lang w:val="en_US" w:bidi="en_US"/>
          </w:rPr>
          <w:rPr>
            <w:color w:val="0000EE"/>
            <w:u w:val="single"/>
          </w:rPr>
          <w:t>2:29</w:t>
        </w:r>
      </w:hyperlink>
      <w:r>
        <w:rPr>
          <w:lang w:val="en_US" w:bidi="en_US"/>
        </w:rPr>
        <w:t xml:space="preserve">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General Notes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w:t>
      </w:r>
      <w:r>
        <w:rPr>
          <w:lang w:val="en_US" w:bidi="en_US"/>
        </w:rPr>
        <w:t xml:space="preserve"> - </w:t>
      </w:r>
      <w:r>
        <w:rPr>
          <w:b/>
          <w:lang w:val="en_US" w:bidi="en_US"/>
        </w:rPr>
        <w:t>"it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See whether you decided to indicate the figurative meaning of this expression in </w:t>
      </w:r>
      <w:hyperlink r:id="rId55">
        <w:r>
          <w:rPr>
            <w:lang w:val="en_US" w:bidi="en_US"/>
          </w:rPr>
          <w:rPr>
            <w:color w:val="0000EE"/>
            <w:u w:val="single"/>
          </w:rPr>
          <w:t>3:1</w:t>
        </w:r>
      </w:hyperlink>
      <w:r>
        <w:rPr>
          <w:lang w:val="en_US" w:bidi="en_US"/>
        </w:rPr>
        <w:t>.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 xml:space="preserve">See the discussion of the term “appear” in Part 3 of the Introduction to 1 John. The meaning of the term in this instance seems to be the same as in </w:t>
      </w:r>
      <w:hyperlink r:id="rId56">
        <w:r>
          <w:rPr>
            <w:lang w:val="en_US" w:bidi="en_US"/>
          </w:rPr>
          <w:rPr>
            <w:color w:val="0000EE"/>
            <w:u w:val="single"/>
          </w:rPr>
          <w:t>2:28</w:t>
        </w:r>
      </w:hyperlink>
      <w:r>
        <w:rPr>
          <w:lang w:val="en_US" w:bidi="en_US"/>
        </w:rPr>
        <w:t>.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w:t>
      </w:r>
      <w:r>
        <w:rPr>
          <w:lang w:val="en_US" w:bidi="en_US"/>
        </w:rPr>
        <w:t xml:space="preserve"> - </w:t>
      </w:r>
      <w:r>
        <w:rPr>
          <w:b/>
          <w:lang w:val="en_US" w:bidi="en_US"/>
        </w:rPr>
        <w:t>"that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w:t>
      </w:r>
      <w:r>
        <w:rPr>
          <w:lang w:val="en_US" w:bidi="en_US"/>
        </w:rPr>
        <w:t xml:space="preserve"> - </w:t>
      </w:r>
      <w:r>
        <w:rPr>
          <w:b/>
          <w:lang w:val="en_US" w:bidi="en_US"/>
        </w:rPr>
        <w:t>"he might take away"</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 xml:space="preserve">See how you translated the similar expression in </w:t>
      </w:r>
      <w:hyperlink r:id="rId57">
        <w:r>
          <w:rPr>
            <w:lang w:val="en_US" w:bidi="en_US"/>
          </w:rPr>
          <w:rPr>
            <w:color w:val="0000EE"/>
            <w:u w:val="single"/>
          </w:rPr>
          <w:t>2:26</w:t>
        </w:r>
      </w:hyperlink>
      <w:r>
        <w:rPr>
          <w:lang w:val="en_US" w:bidi="en_US"/>
        </w:rPr>
        <w:t>.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w:t>
      </w:r>
      <w:hyperlink r:id="rId42">
        <w:r>
          <w:rPr>
            <w:lang w:val="en_US" w:bidi="en_US"/>
          </w:rPr>
          <w:rPr>
            <w:color w:val="0000EE"/>
            <w:u w:val="single"/>
          </w:rPr>
          <w:t>2:16</w:t>
        </w:r>
      </w:hyperlink>
      <w:r>
        <w:rPr>
          <w:lang w:val="en_US" w:bidi="en_US"/>
        </w:rPr>
        <w:t>.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 xml:space="preserve">See the discussion of the term “appear” in Part 3 of the Introduction to 1 John. Here the term seems to have an active meaning and to mean the same thing as in </w:t>
      </w:r>
      <w:hyperlink r:id="rId58">
        <w:r>
          <w:rPr>
            <w:lang w:val="en_US" w:bidi="en_US"/>
          </w:rPr>
          <w:rPr>
            <w:color w:val="0000EE"/>
            <w:u w:val="single"/>
          </w:rPr>
          <w:t>3:5</w:t>
        </w:r>
      </w:hyperlink>
      <w:r>
        <w:rPr>
          <w:lang w:val="en_US" w:bidi="en_US"/>
        </w:rPr>
        <w:t>,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how you translated this in </w:t>
      </w:r>
      <w:hyperlink r:id="rId54">
        <w:r>
          <w:rPr>
            <w:lang w:val="en_US" w:bidi="en_US"/>
          </w:rPr>
          <w:rPr>
            <w:color w:val="0000EE"/>
            <w:u w:val="single"/>
          </w:rPr>
          <w:t>2:29</w:t>
        </w:r>
      </w:hyperlink>
      <w:r>
        <w:rPr>
          <w:lang w:val="en_US" w:bidi="en_US"/>
        </w:rPr>
        <w:t>.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w:t>
      </w:r>
      <w:r>
        <w:rPr>
          <w:lang w:val="en_US" w:bidi="en_US"/>
        </w:rPr>
        <w:t xml:space="preserve"> - </w:t>
      </w:r>
      <w:r>
        <w:rPr>
          <w:b/>
          <w:lang w:val="en_US" w:bidi="en_US"/>
        </w:rPr>
        <w:t>"because he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w:t>
      </w:r>
      <w:r>
        <w:rPr>
          <w:lang w:val="en_US" w:bidi="en_US"/>
        </w:rPr>
        <w:t xml:space="preserve"> - </w:t>
      </w:r>
      <w:r>
        <w:rPr>
          <w:b/>
          <w:lang w:val="en_US" w:bidi="en_US"/>
        </w:rPr>
        <w:t>"he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See the discussion of the term “remain” in Part 3 of the Introduction to 1 John. In this instance, as in </w:t>
      </w:r>
      <w:hyperlink r:id="rId52">
        <w:r>
          <w:rPr>
            <w:lang w:val="en_US" w:bidi="en_US"/>
          </w:rPr>
          <w:rPr>
            <w:color w:val="0000EE"/>
            <w:u w:val="single"/>
          </w:rPr>
          <w:t>2:27</w:t>
        </w:r>
      </w:hyperlink>
      <w:r>
        <w:rPr>
          <w:lang w:val="en_US" w:bidi="en_US"/>
        </w:rPr>
        <w:t>,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express this double negative by translating it as a positive statement. Alternate translation: “Everyone who does wrong is alienated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11. Suggested heading: “What Love 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w:t>
      </w:r>
      <w:hyperlink r:id="rId31">
        <w:r>
          <w:rPr>
            <w:lang w:val="en_US" w:bidi="en_US"/>
          </w:rPr>
          <w:rPr>
            <w:color w:val="0000EE"/>
            <w:u w:val="single"/>
          </w:rPr>
          <w:t>2:7</w:t>
        </w:r>
      </w:hyperlink>
      <w:r>
        <w:rPr>
          <w:lang w:val="en_US" w:bidi="en_US"/>
        </w:rPr>
        <w:t>.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w:t>
      </w:r>
      <w:r>
        <w:rPr>
          <w:lang w:val="en_US" w:bidi="en_US"/>
        </w:rPr>
        <w:t xml:space="preserve"> - </w:t>
      </w:r>
      <w:r>
        <w:rPr>
          <w:b/>
          <w:lang w:val="en_US" w:bidi="en_US"/>
        </w:rPr>
        <w:t>"killed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 xml:space="preserve">This is similar to the phrase “from the devil” in </w:t>
      </w:r>
      <w:hyperlink r:id="rId59">
        <w:r>
          <w:rPr>
            <w:lang w:val="en_US" w:bidi="en_US"/>
          </w:rPr>
          <w:rPr>
            <w:color w:val="0000EE"/>
            <w:u w:val="single"/>
          </w:rPr>
          <w:t>3:8</w:t>
        </w:r>
      </w:hyperlink>
      <w:r>
        <w:rPr>
          <w:lang w:val="en_US" w:bidi="en_US"/>
        </w:rPr>
        <w:t>.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w:t>
      </w:r>
      <w:hyperlink r:id="rId34">
        <w:r>
          <w:rPr>
            <w:lang w:val="en_US" w:bidi="en_US"/>
          </w:rPr>
          <w:rPr>
            <w:color w:val="0000EE"/>
            <w:u w:val="single"/>
          </w:rPr>
          <w:t>2:9</w:t>
        </w:r>
      </w:hyperlink>
      <w:r>
        <w:rPr>
          <w:lang w:val="en_US" w:bidi="en_US"/>
        </w:rPr>
        <w:t>.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w:t>
      </w:r>
      <w:hyperlink r:id="rId55">
        <w:r>
          <w:rPr>
            <w:lang w:val="en_US" w:bidi="en_US"/>
          </w:rPr>
          <w:rPr>
            <w:color w:val="0000EE"/>
            <w:u w:val="single"/>
          </w:rPr>
          <w:t>3:1</w:t>
        </w:r>
      </w:hyperlink>
      <w:r>
        <w:rPr>
          <w:lang w:val="en_US" w:bidi="en_US"/>
        </w:rPr>
        <w:t>.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xml:space="preserve">, and he is echoing the teaching of Jesus that is recorded in Matthew </w:t>
      </w:r>
      <w:hyperlink r:id="rId60">
        <w:r>
          <w:rPr>
            <w:lang w:val="en_US" w:bidi="en_US"/>
          </w:rPr>
          <w:rPr>
            <w:color w:val="0000EE"/>
            <w:u w:val="single"/>
          </w:rPr>
          <w:t>5:21–22</w:t>
        </w:r>
      </w:hyperlink>
      <w:r>
        <w:rPr>
          <w:lang w:val="en_US" w:bidi="en_US"/>
        </w:rPr>
        <w:t>.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w:t>
      </w:r>
      <w:hyperlink r:id="rId34">
        <w:r>
          <w:rPr>
            <w:lang w:val="en_US" w:bidi="en_US"/>
          </w:rPr>
          <w:rPr>
            <w:color w:val="0000EE"/>
            <w:u w:val="single"/>
          </w:rPr>
          <w:t>2:9</w:t>
        </w:r>
      </w:hyperlink>
      <w:r>
        <w:rPr>
          <w:lang w:val="en_US" w:bidi="en_US"/>
        </w:rPr>
        <w:t>.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See the discussion of the term “remain” in Part 3 of the Introduction to 1 John. As in </w:t>
      </w:r>
      <w:hyperlink r:id="rId14">
        <w:r>
          <w:rPr>
            <w:lang w:val="en_US" w:bidi="en_US"/>
          </w:rPr>
          <w:rPr>
            <w:color w:val="0000EE"/>
            <w:u w:val="single"/>
          </w:rPr>
          <w:t>2:14</w:t>
        </w:r>
      </w:hyperlink>
      <w:r>
        <w:rPr>
          <w:lang w:val="en_US" w:bidi="en_US"/>
        </w:rPr>
        <w:t>,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xml:space="preserve">,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19. Suggested heading: “Have Confidence When You Pray”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w:t>
      </w:r>
      <w:r>
        <w:rPr>
          <w:lang w:val="en_US" w:bidi="en_US"/>
        </w:rPr>
        <w:t xml:space="preserve"> - </w:t>
      </w:r>
      <w:r>
        <w:rPr>
          <w:b/>
          <w:lang w:val="en_US" w:bidi="en_US"/>
        </w:rPr>
        <w:t>"and we will persuade our hearts"</w:t>
      </w:r>
    </w:p>
    <w:p>
      <w:pPr/>
      <w:r>
        <w:rPr>
          <w:lang w:val="en_US" w:bidi="en_US"/>
        </w:rPr>
      </w:r>
      <w:r>
        <w:rPr>
          <w:lang w:val="en_US" w:bidi="en_US"/>
        </w:rPr>
        <w:t xml:space="preserve">John describes a result in this verse. He gives the reason for that result in the next verse. If it would be helpful in your language, you could put the reason before the result by creating a verse bridge. You could put </w:t>
      </w:r>
      <w:hyperlink r:id="rId61">
        <w:r>
          <w:rPr>
            <w:lang w:val="en_US" w:bidi="en_US"/>
          </w:rPr>
          <w:rPr>
            <w:color w:val="0000EE"/>
            <w:u w:val="single"/>
          </w:rPr>
          <w:t>3:20</w:t>
        </w:r>
      </w:hyperlink>
      <w:r>
        <w:rPr>
          <w:lang w:val="en_US" w:bidi="en_US"/>
        </w:rPr>
        <w:t xml:space="preserve">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w:t>
      </w:r>
      <w:hyperlink r:id="rId62">
        <w:r>
          <w:rPr>
            <w:lang w:val="en_US" w:bidi="en_US"/>
          </w:rPr>
          <w:rPr>
            <w:color w:val="0000EE"/>
            <w:u w:val="single"/>
          </w:rPr>
          <w:t>2:21</w:t>
        </w:r>
      </w:hyperlink>
      <w:r>
        <w:rPr>
          <w:lang w:val="en_US" w:bidi="en_US"/>
        </w:rPr>
        <w:t xml:space="preserve">,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See how you translated the expression in </w:t>
      </w:r>
      <w:hyperlink r:id="rId63">
        <w:r>
          <w:rPr>
            <w:lang w:val="en_US" w:bidi="en_US"/>
          </w:rPr>
          <w:rPr>
            <w:color w:val="0000EE"/>
            <w:u w:val="single"/>
          </w:rPr>
          <w:t>3:10</w:t>
        </w:r>
      </w:hyperlink>
      <w:r>
        <w:rPr>
          <w:lang w:val="en_US" w:bidi="en_US"/>
        </w:rPr>
        <w:t xml:space="preserve">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3:19 (#11)</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The topic here, continuing from </w:t>
      </w:r>
      <w:hyperlink r:id="rId64">
        <w:r>
          <w:rPr>
            <w:lang w:val="en_US" w:bidi="en_US"/>
          </w:rPr>
          <w:rPr>
            <w:color w:val="0000EE"/>
            <w:u w:val="single"/>
          </w:rPr>
          <w:t>3:19</w:t>
        </w:r>
      </w:hyperlink>
      <w:r>
        <w:rPr>
          <w:lang w:val="en_US" w:bidi="en_US"/>
        </w:rPr>
        <w:t>,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w:t>
      </w:r>
      <w:r>
        <w:rPr>
          <w:lang w:val="en_US" w:bidi="en_US"/>
        </w:rPr>
        <w:t xml:space="preserve"> - </w:t>
      </w:r>
      <w:r>
        <w:rPr>
          <w:b/>
          <w:lang w:val="en_US" w:bidi="en_US"/>
        </w:rPr>
        <w:t>"our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 xml:space="preserve">See how you translated the similar expression in </w:t>
      </w:r>
      <w:hyperlink r:id="rId61">
        <w:r>
          <w:rPr>
            <w:lang w:val="en_US" w:bidi="en_US"/>
          </w:rPr>
          <w:rPr>
            <w:color w:val="0000EE"/>
            <w:u w:val="single"/>
          </w:rPr>
          <w:t>3:20</w:t>
        </w:r>
      </w:hyperlink>
      <w:r>
        <w:rPr>
          <w:lang w:val="en_US" w:bidi="en_US"/>
        </w:rPr>
        <w:t>.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w:t>
      </w:r>
      <w:hyperlink r:id="rId23">
        <w:r>
          <w:rPr>
            <w:lang w:val="en_US" w:bidi="en_US"/>
          </w:rPr>
          <w:rPr>
            <w:color w:val="0000EE"/>
            <w:u w:val="single"/>
          </w:rPr>
          <w:t>2:3</w:t>
        </w:r>
      </w:hyperlink>
      <w:r>
        <w:rPr>
          <w:lang w:val="en_US" w:bidi="en_US"/>
        </w:rPr>
        <w:t xml:space="preserve">,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“Recognizing the Spirit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(#6)</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w:t>
      </w:r>
      <w:hyperlink r:id="rId42">
        <w:r>
          <w:rPr>
            <w:lang w:val="en_US" w:bidi="en_US"/>
          </w:rPr>
          <w:rPr>
            <w:color w:val="0000EE"/>
            <w:u w:val="single"/>
          </w:rPr>
          <w:t>2:16</w:t>
        </w:r>
      </w:hyperlink>
      <w:r>
        <w:rPr>
          <w:lang w:val="en_US" w:bidi="en_US"/>
        </w:rPr>
        <w:t xml:space="preserve">,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 xml:space="preserve">See how you translated this expression in </w:t>
      </w:r>
      <w:hyperlink r:id="rId65">
        <w:r>
          <w:rPr>
            <w:lang w:val="en_US" w:bidi="en_US"/>
          </w:rPr>
          <w:rPr>
            <w:color w:val="0000EE"/>
            <w:u w:val="single"/>
          </w:rPr>
          <w:t>4:1</w:t>
        </w:r>
      </w:hyperlink>
      <w:r>
        <w:rPr>
          <w:lang w:val="en_US" w:bidi="en_US"/>
        </w:rPr>
        <w:t xml:space="preserve">. Alternate translation: “is inspired by God” or, if your language does not use passive forms, “God is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 xml:space="preserve">See how you translated the similar expression in </w:t>
      </w:r>
      <w:hyperlink r:id="rId66">
        <w:r>
          <w:rPr>
            <w:lang w:val="en_US" w:bidi="en_US"/>
          </w:rPr>
          <w:rPr>
            <w:color w:val="0000EE"/>
            <w:u w:val="single"/>
          </w:rPr>
          <w:t>4:2</w:t>
        </w:r>
      </w:hyperlink>
      <w:r>
        <w:rPr>
          <w:lang w:val="en_US" w:bidi="en_US"/>
        </w:rPr>
        <w:t>.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General Notes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 xml:space="preserve">See how you translated the similar expression in the previous verse. Alternate translation: “is not inspired by God” or, if your language does not use passive forms, “God is not inspiring,” placing that phrase before </w:t>
      </w:r>
      <w:r>
        <w:rPr>
          <w:b/>
          <w:lang w:val="en_US" w:bidi="en_US"/>
        </w:rPr>
        <w:t>every spirit</w:t>
      </w:r>
      <w:r>
        <w:rPr>
          <w:lang w:val="en_US" w:bidi="en_US"/>
        </w:rPr>
        <w:t xml:space="preserve">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General Notes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w:t>
      </w:r>
      <w:hyperlink r:id="rId45">
        <w:r>
          <w:rPr>
            <w:lang w:val="en_US" w:bidi="en_US"/>
          </w:rPr>
          <w:rPr>
            <w:color w:val="0000EE"/>
            <w:u w:val="single"/>
          </w:rPr>
          <w:t>2:18</w:t>
        </w:r>
      </w:hyperlink>
      <w:r>
        <w:rPr>
          <w:lang w:val="en_US" w:bidi="en_US"/>
        </w:rPr>
        <w:t>.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w:t>
      </w:r>
      <w:hyperlink r:id="rId63">
        <w:r>
          <w:rPr>
            <w:lang w:val="en_US" w:bidi="en_US"/>
          </w:rPr>
          <w:rPr>
            <w:color w:val="0000EE"/>
            <w:u w:val="single"/>
          </w:rPr>
          <w:t>3:10</w:t>
        </w:r>
      </w:hyperlink>
      <w:r>
        <w:rPr>
          <w:lang w:val="en_US" w:bidi="en_US"/>
        </w:rPr>
        <w:t>.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and </w:t>
      </w:r>
      <w:hyperlink r:id="rId14">
        <w:r>
          <w:rPr>
            <w:lang w:val="en_US" w:bidi="en_US"/>
          </w:rPr>
          <w:rPr>
            <w:color w:val="0000EE"/>
            <w:u w:val="single"/>
          </w:rPr>
          <w:t>2:14</w:t>
        </w:r>
      </w:hyperlink>
      <w:r>
        <w:rPr>
          <w:lang w:val="en_US" w:bidi="en_US"/>
        </w:rPr>
        <w:t xml:space="preserve">,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 xml:space="preserve">As in </w:t>
      </w:r>
      <w:hyperlink r:id="rId43">
        <w:r>
          <w:rPr>
            <w:lang w:val="en_US" w:bidi="en_US"/>
          </w:rPr>
          <w:rPr>
            <w:color w:val="0000EE"/>
            <w:u w:val="single"/>
          </w:rPr>
          <w:t>3:24</w:t>
        </w:r>
      </w:hyperlink>
      <w:r>
        <w:rPr>
          <w:lang w:val="en_US" w:bidi="en_US"/>
        </w:rPr>
        <w:t>,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w:t>
      </w:r>
      <w:hyperlink r:id="rId67">
        <w:r>
          <w:rPr>
            <w:lang w:val="en_US" w:bidi="en_US"/>
          </w:rPr>
          <w:rPr>
            <w:color w:val="0000EE"/>
            <w:u w:val="single"/>
          </w:rPr>
          <w:t>4:5</w:t>
        </w:r>
      </w:hyperlink>
      <w:r>
        <w:rPr>
          <w:lang w:val="en_US" w:bidi="en_US"/>
        </w:rPr>
        <w:t xml:space="preserve"> seems to have a different meaning than in </w:t>
      </w:r>
      <w:hyperlink r:id="rId65">
        <w:r>
          <w:rPr>
            <w:lang w:val="en_US" w:bidi="en_US"/>
          </w:rPr>
          <w:rPr>
            <w:color w:val="0000EE"/>
            <w:u w:val="single"/>
          </w:rPr>
          <w:t>4:1</w:t>
        </w:r>
      </w:hyperlink>
      <w:r>
        <w:rPr>
          <w:lang w:val="en_US" w:bidi="en_US"/>
        </w:rPr>
        <w:t xml:space="preserve"> and </w:t>
      </w:r>
      <w:hyperlink r:id="rId68">
        <w:r>
          <w:rPr>
            <w:lang w:val="en_US" w:bidi="en_US"/>
          </w:rPr>
          <w:rPr>
            <w:color w:val="0000EE"/>
            <w:u w:val="single"/>
          </w:rPr>
          <w:t>4:3</w:t>
        </w:r>
      </w:hyperlink>
      <w:r>
        <w:rPr>
          <w:lang w:val="en_US" w:bidi="en_US"/>
        </w:rPr>
        <w:t xml:space="preserve">. There, it refers to location, so when John says in </w:t>
      </w:r>
      <w:hyperlink r:id="rId68">
        <w:r>
          <w:rPr>
            <w:lang w:val="en_US" w:bidi="en_US"/>
          </w:rPr>
          <w:rPr>
            <w:color w:val="0000EE"/>
            <w:u w:val="single"/>
          </w:rPr>
          <w:t>4:3</w:t>
        </w:r>
      </w:hyperlink>
      <w:r>
        <w:rPr>
          <w:lang w:val="en_US" w:bidi="en_US"/>
        </w:rPr>
        <w:t xml:space="preserve">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w:t>
      </w:r>
      <w:hyperlink r:id="rId65">
        <w:r>
          <w:rPr>
            <w:lang w:val="en_US" w:bidi="en_US"/>
          </w:rPr>
          <w:rPr>
            <w:color w:val="0000EE"/>
            <w:u w:val="single"/>
          </w:rPr>
          <w:t>4:1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w:t>
      </w:r>
      <w:hyperlink r:id="rId69">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w:t>
      </w:r>
      <w:hyperlink r:id="rId69">
        <w:r>
          <w:rPr>
            <w:lang w:val="en_US" w:bidi="en_US"/>
          </w:rPr>
          <w:rPr>
            <w:color w:val="0000EE"/>
            <w:u w:val="single"/>
          </w:rPr>
          <w:t>4:4</w:t>
        </w:r>
      </w:hyperlink>
      <w:r>
        <w:rPr>
          <w:lang w:val="en_US" w:bidi="en_US"/>
        </w:rPr>
        <w:t xml:space="preserve"> and in </w:t>
      </w:r>
      <w:hyperlink r:id="rId70">
        <w:r>
          <w:rPr>
            <w:lang w:val="en_US" w:bidi="en_US"/>
          </w:rPr>
          <w:rPr>
            <w:color w:val="0000EE"/>
            <w:u w:val="single"/>
          </w:rPr>
          <w:t>4:1–3</w:t>
        </w:r>
      </w:hyperlink>
      <w:r>
        <w:rPr>
          <w:lang w:val="en_US" w:bidi="en_US"/>
        </w:rPr>
        <w:t>.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w:t>
      </w:r>
      <w:hyperlink r:id="rId71">
        <w:r>
          <w:rPr>
            <w:lang w:val="en_US" w:bidi="en_US"/>
          </w:rPr>
          <w:rPr>
            <w:color w:val="0000EE"/>
            <w:u w:val="single"/>
          </w:rPr>
          <w:t>2:3–4</w:t>
        </w:r>
      </w:hyperlink>
      <w:r>
        <w:rPr>
          <w:lang w:val="en_US" w:bidi="en_US"/>
        </w:rPr>
        <w:t xml:space="preserve">,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w:t>
      </w:r>
      <w:r>
        <w:rPr>
          <w:lang w:val="en_US" w:bidi="en_US"/>
        </w:rPr>
        <w:t xml:space="preserve"> - </w:t>
      </w:r>
      <w:r>
        <w:rPr>
          <w:b/>
          <w:lang w:val="en_US" w:bidi="en_US"/>
        </w:rPr>
        <w:t>"does not listen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w:t>
      </w:r>
      <w:hyperlink r:id="rId69">
        <w:r>
          <w:rPr>
            <w:lang w:val="en_US" w:bidi="en_US"/>
          </w:rPr>
          <w:rPr>
            <w:color w:val="0000EE"/>
            <w:u w:val="single"/>
          </w:rPr>
          <w:t>4:4</w:t>
        </w:r>
      </w:hyperlink>
      <w:r>
        <w:rPr>
          <w:lang w:val="en_US" w:bidi="en_US"/>
        </w:rPr>
        <w:t>.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w:t>
      </w:r>
      <w:hyperlink r:id="rId72">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xml:space="preserve">, then use that in your translation here. This inclusive usage continues through </w:t>
      </w:r>
      <w:hyperlink r:id="rId44">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General Notes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w:t>
      </w:r>
      <w:hyperlink r:id="rId69">
        <w:r>
          <w:rPr>
            <w:lang w:val="en_US" w:bidi="en_US"/>
          </w:rPr>
          <w:rPr>
            <w:color w:val="0000EE"/>
            <w:u w:val="single"/>
          </w:rPr>
          <w:t>4:4</w:t>
        </w:r>
      </w:hyperlink>
      <w:r>
        <w:rPr>
          <w:lang w:val="en_US" w:bidi="en_US"/>
        </w:rPr>
        <w:t xml:space="preserve">.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7. Suggested heading: “Love Comes from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w:t>
      </w:r>
      <w:hyperlink r:id="rId70">
        <w:r>
          <w:rPr>
            <w:lang w:val="en_US" w:bidi="en_US"/>
          </w:rPr>
          <w:rPr>
            <w:color w:val="0000EE"/>
            <w:u w:val="single"/>
          </w:rPr>
          <w:t>4:1–3</w:t>
        </w:r>
      </w:hyperlink>
      <w:r>
        <w:rPr>
          <w:lang w:val="en_US" w:bidi="en_US"/>
        </w:rPr>
        <w:t>.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"everyone loving has been begotten from God"</w:t>
      </w:r>
    </w:p>
    <w:p>
      <w:pPr/>
      <w:r>
        <w:rPr>
          <w:lang w:val="en_US" w:bidi="en_US"/>
        </w:rPr>
      </w:r>
      <w:r>
        <w:rPr>
          <w:lang w:val="en_US" w:bidi="en_US"/>
        </w:rPr>
        <w:t xml:space="preserve">See how you translated this metaphor in </w:t>
      </w:r>
      <w:hyperlink r:id="rId54">
        <w:r>
          <w:rPr>
            <w:lang w:val="en_US" w:bidi="en_US"/>
          </w:rPr>
          <w:rPr>
            <w:color w:val="0000EE"/>
            <w:u w:val="single"/>
          </w:rPr>
          <w:t>2:29</w:t>
        </w:r>
      </w:hyperlink>
      <w:r>
        <w:rPr>
          <w:lang w:val="en_US" w:bidi="en_US"/>
        </w:rPr>
        <w:t xml:space="preserve"> and </w:t>
      </w:r>
      <w:hyperlink r:id="rId73">
        <w:r>
          <w:rPr>
            <w:lang w:val="en_US" w:bidi="en_US"/>
          </w:rPr>
          <w:rPr>
            <w:color w:val="0000EE"/>
            <w:u w:val="single"/>
          </w:rPr>
          <w:t>3:9</w:t>
        </w:r>
      </w:hyperlink>
      <w:r>
        <w:rPr>
          <w:lang w:val="en_US" w:bidi="en_US"/>
        </w:rPr>
        <w:t>.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4:7 (#6)</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w:t>
      </w:r>
      <w:hyperlink r:id="rId36">
        <w:r>
          <w:rPr>
            <w:lang w:val="en_US" w:bidi="en_US"/>
          </w:rPr>
          <w:rPr>
            <w:color w:val="0000EE"/>
            <w:u w:val="single"/>
          </w:rPr>
          <w:t>2:4</w:t>
        </w:r>
      </w:hyperlink>
      <w:r>
        <w:rPr>
          <w:lang w:val="en_US" w:bidi="en_US"/>
        </w:rPr>
        <w:t xml:space="preserve">,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 xml:space="preserve">Since people were already literally alive before Jesus came, John means this in a figurative sense. He is likely referring to what he calls “eternal life” in </w:t>
      </w:r>
      <w:hyperlink r:id="rId74">
        <w:r>
          <w:rPr>
            <w:lang w:val="en_US" w:bidi="en_US"/>
          </w:rPr>
          <w:rPr>
            <w:color w:val="0000EE"/>
            <w:u w:val="single"/>
          </w:rPr>
          <w:t>3:15</w:t>
        </w:r>
      </w:hyperlink>
      <w:r>
        <w:rPr>
          <w:lang w:val="en_US" w:bidi="en_US"/>
        </w:rPr>
        <w:t>.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w:t>
      </w:r>
      <w:hyperlink r:id="rId75">
        <w:r>
          <w:rPr>
            <w:lang w:val="en_US" w:bidi="en_US"/>
          </w:rPr>
          <w:rPr>
            <w:color w:val="0000EE"/>
            <w:u w:val="single"/>
          </w:rPr>
          <w:t>2:2</w:t>
        </w:r>
      </w:hyperlink>
      <w:r>
        <w:rPr>
          <w:lang w:val="en_US" w:bidi="en_US"/>
        </w:rPr>
        <w:t>.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w:t>
      </w:r>
      <w:hyperlink r:id="rId31">
        <w:r>
          <w:rPr>
            <w:lang w:val="en_US" w:bidi="en_US"/>
          </w:rPr>
          <w:rPr>
            <w:color w:val="0000EE"/>
            <w:u w:val="single"/>
          </w:rPr>
          <w:t>2:7</w:t>
        </w:r>
      </w:hyperlink>
      <w:r>
        <w:rPr>
          <w:lang w:val="en_US" w:bidi="en_US"/>
        </w:rPr>
        <w:t>.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words as an affirmative statement. Alternate translation: “But as we love each other, God remains in us, and his love is perfected in us” or “But we do love each other, so that means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w:t>
      </w:r>
      <w:hyperlink r:id="rId43">
        <w:r>
          <w:rPr>
            <w:lang w:val="en_US" w:bidi="en_US"/>
          </w:rPr>
          <w:rPr>
            <w:color w:val="0000EE"/>
            <w:u w:val="single"/>
          </w:rPr>
          <w:t>3:24</w:t>
        </w:r>
      </w:hyperlink>
      <w:r>
        <w:rPr>
          <w:lang w:val="en_US" w:bidi="en_US"/>
        </w:rPr>
        <w:t>.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 xml:space="preserve">The meaning of this expression is similar to the expression “the one who confesses the Son” in </w:t>
      </w:r>
      <w:hyperlink r:id="rId76">
        <w:r>
          <w:rPr>
            <w:lang w:val="en_US" w:bidi="en_US"/>
          </w:rPr>
          <w:rPr>
            <w:color w:val="0000EE"/>
            <w:u w:val="single"/>
          </w:rPr>
          <w:t>2:23</w:t>
        </w:r>
      </w:hyperlink>
      <w:r>
        <w:rPr>
          <w:lang w:val="en_US" w:bidi="en_US"/>
        </w:rPr>
        <w:t>.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w:t>
      </w:r>
      <w:r>
        <w:rPr>
          <w:b/>
          <w:lang w:val="en_US" w:bidi="en_US"/>
        </w:rPr>
        <w:t>in us</w:t>
      </w:r>
      <w:r>
        <w:rPr>
          <w:lang w:val="en_US" w:bidi="en_US"/>
        </w:rPr>
        <w:t xml:space="preserve"> here is the same as the phrase translated “among us” in </w:t>
      </w:r>
      <w:hyperlink r:id="rId53">
        <w:r>
          <w:rPr>
            <w:lang w:val="en_US" w:bidi="en_US"/>
          </w:rPr>
          <w:rPr>
            <w:color w:val="0000EE"/>
            <w:u w:val="single"/>
          </w:rPr>
          <w:t>4:9</w:t>
        </w:r>
      </w:hyperlink>
      <w:r>
        <w:rPr>
          <w:lang w:val="en_US" w:bidi="en_US"/>
        </w:rPr>
        <w:t>.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This is a metaphor that describes what God is like in his character. See how you translated it in </w:t>
      </w:r>
      <w:hyperlink r:id="rId77">
        <w:r>
          <w:rPr>
            <w:lang w:val="en_US" w:bidi="en_US"/>
          </w:rPr>
          <w:rPr>
            <w:color w:val="0000EE"/>
            <w:u w:val="single"/>
          </w:rPr>
          <w:t>4:8</w:t>
        </w:r>
      </w:hyperlink>
      <w:r>
        <w:rPr>
          <w:lang w:val="en_US" w:bidi="en_US"/>
        </w:rPr>
        <w:t>.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 xml:space="preserve">See the discussion of the term “remain” in Part 3 of the Introduction to 1 John. As in </w:t>
      </w:r>
      <w:hyperlink r:id="rId49">
        <w:r>
          <w:rPr>
            <w:lang w:val="en_US" w:bidi="en_US"/>
          </w:rPr>
          <w:rPr>
            <w:color w:val="0000EE"/>
            <w:u w:val="single"/>
          </w:rPr>
          <w:t>2:24</w:t>
        </w:r>
      </w:hyperlink>
      <w:r>
        <w:rPr>
          <w:lang w:val="en_US" w:bidi="en_US"/>
        </w:rPr>
        <w:t>,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 xml:space="preserve">See the discussion of the term “remain” in Part 3 of the Introduction to 1 John. In this instance, it seems to mean the same thing as in </w:t>
      </w:r>
      <w:hyperlink r:id="rId13">
        <w:r>
          <w:rPr>
            <w:lang w:val="en_US" w:bidi="en_US"/>
          </w:rPr>
          <w:rPr>
            <w:color w:val="0000EE"/>
            <w:u w:val="single"/>
          </w:rPr>
          <w:t>2:6</w:t>
        </w:r>
      </w:hyperlink>
      <w:r>
        <w:rPr>
          <w:lang w:val="en_US" w:bidi="en_US"/>
        </w:rPr>
        <w:t xml:space="preserve"> and in </w:t>
      </w:r>
      <w:hyperlink r:id="rId78">
        <w:r>
          <w:rPr>
            <w:lang w:val="en_US" w:bidi="en_US"/>
          </w:rPr>
          <w:rPr>
            <w:color w:val="0000EE"/>
            <w:u w:val="single"/>
          </w:rPr>
          <w:t>4:15</w:t>
        </w:r>
      </w:hyperlink>
      <w:r>
        <w:rPr>
          <w:lang w:val="en_US" w:bidi="en_US"/>
        </w:rPr>
        <w:t>.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w:t>
      </w:r>
      <w:hyperlink r:id="rId26">
        <w:r>
          <w:rPr>
            <w:lang w:val="en_US" w:bidi="en_US"/>
          </w:rPr>
          <w:rPr>
            <w:color w:val="0000EE"/>
            <w:u w:val="single"/>
          </w:rPr>
          <w:t>2:5</w:t>
        </w:r>
      </w:hyperlink>
      <w:r>
        <w:rPr>
          <w:lang w:val="en_US" w:bidi="en_US"/>
        </w:rPr>
        <w:t xml:space="preserve">.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w:t>
      </w:r>
      <w:hyperlink r:id="rId41">
        <w:r>
          <w:rPr>
            <w:lang w:val="en_US" w:bidi="en_US"/>
          </w:rPr>
          <w:rPr>
            <w:color w:val="0000EE"/>
            <w:u w:val="single"/>
          </w:rPr>
          <w:t>3:17</w:t>
        </w:r>
      </w:hyperlink>
      <w:r>
        <w:rPr>
          <w:lang w:val="en_US" w:bidi="en_US"/>
        </w:rPr>
        <w:t>.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 xml:space="preserve">This verse summarizes the idea of verse </w:t>
      </w:r>
      <w:hyperlink r:id="rId79">
        <w:r>
          <w:rPr>
            <w:lang w:val="en_US" w:bidi="en_US"/>
          </w:rPr>
          <w:rPr>
            <w:color w:val="0000EE"/>
            <w:u w:val="single"/>
          </w:rPr>
          <w:t>10</w:t>
        </w:r>
      </w:hyperlink>
      <w:r>
        <w:rPr>
          <w:lang w:val="en_US" w:bidi="en_US"/>
        </w:rPr>
        <w:t>.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ὅτι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w:t>
      </w:r>
      <w:r>
        <w:rPr>
          <w:lang w:val="en_US" w:bidi="en_US"/>
        </w:rPr>
        <w:t xml:space="preserve"> - </w:t>
      </w:r>
      <w:r>
        <w:rPr>
          <w:b/>
          <w:lang w:val="en_US" w:bidi="en_US"/>
        </w:rPr>
        <w:t>"is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 xml:space="preserve">John includes this short saying to teach something that is generally true about life and that applies to the point he has been developing since </w:t>
      </w:r>
      <w:hyperlink r:id="rId80">
        <w:r>
          <w:rPr>
            <w:lang w:val="en_US" w:bidi="en_US"/>
          </w:rPr>
          <w:rPr>
            <w:color w:val="0000EE"/>
            <w:u w:val="single"/>
          </w:rPr>
          <w:t>4:7</w:t>
        </w:r>
      </w:hyperlink>
      <w:r>
        <w:rPr>
          <w:lang w:val="en_US" w:bidi="en_US"/>
        </w:rPr>
        <w:t>,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See the UST.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w:t>
      </w:r>
      <w:hyperlink r:id="rId40">
        <w:r>
          <w:rPr>
            <w:lang w:val="en_US" w:bidi="en_US"/>
          </w:rPr>
          <w:rPr>
            <w:color w:val="0000EE"/>
            <w:u w:val="single"/>
          </w:rPr>
          <w:t>2:15</w:t>
        </w:r>
      </w:hyperlink>
      <w:r>
        <w:rPr>
          <w:lang w:val="en_US" w:bidi="en_US"/>
        </w:rPr>
        <w:t>.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that Jesus became our Savior as he experienced baptism in water and submitted himself to death on the cross. Alternate translation “as our Savior, undergoing baptism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 xml:space="preserve">Like the statement “God is love” in </w:t>
      </w:r>
      <w:hyperlink r:id="rId77">
        <w:r>
          <w:rPr>
            <w:lang w:val="en_US" w:bidi="en_US"/>
          </w:rPr>
          <w:rPr>
            <w:color w:val="0000EE"/>
            <w:u w:val="single"/>
          </w:rPr>
          <w:t>4:8</w:t>
        </w:r>
      </w:hyperlink>
      <w:r>
        <w:rPr>
          <w:lang w:val="en_US" w:bidi="en_US"/>
        </w:rPr>
        <w:t xml:space="preserve"> and </w:t>
      </w:r>
      <w:hyperlink r:id="rId81">
        <w:r>
          <w:rPr>
            <w:lang w:val="en_US" w:bidi="en_US"/>
          </w:rPr>
          <w:rPr>
            <w:color w:val="0000EE"/>
            <w:u w:val="single"/>
          </w:rPr>
          <w:t>4:16</w:t>
        </w:r>
      </w:hyperlink>
      <w:r>
        <w:rPr>
          <w:lang w:val="en_US" w:bidi="en_US"/>
        </w:rPr>
        <w:t>,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 xml:space="preserve">In this statement, John reaffirms that the three things that he mentions in verse </w:t>
      </w:r>
      <w:hyperlink r:id="rId82">
        <w:r>
          <w:rPr>
            <w:lang w:val="en_US" w:bidi="en_US"/>
          </w:rPr>
          <w:rPr>
            <w:color w:val="0000EE"/>
            <w:u w:val="single"/>
          </w:rPr>
          <w:t>6</w:t>
        </w:r>
      </w:hyperlink>
      <w:r>
        <w:rPr>
          <w:lang w:val="en_US" w:bidi="en_US"/>
        </w:rPr>
        <w:t xml:space="preserve">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General Notes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General Notes recommend, if you decide to use the longer reading, put it inside square brackets [ ]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this might be confusing for your readers, you could express this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w:t>
      </w:r>
      <w:hyperlink r:id="rId82">
        <w:r>
          <w:rPr>
            <w:lang w:val="en_US" w:bidi="en_US"/>
          </w:rPr>
          <w:rPr>
            <w:color w:val="0000EE"/>
            <w:u w:val="single"/>
          </w:rPr>
          <w:t>5:6</w:t>
        </w:r>
      </w:hyperlink>
      <w:r>
        <w:rPr>
          <w:lang w:val="en_US" w:bidi="en_US"/>
        </w:rPr>
        <w:t>.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w:t>
      </w:r>
      <w:hyperlink r:id="rId83">
        <w:r>
          <w:rPr>
            <w:lang w:val="en_US" w:bidi="en_US"/>
          </w:rPr>
          <w:rPr>
            <w:color w:val="0000EE"/>
            <w:u w:val="single"/>
          </w:rPr>
          <w:t>5:11</w:t>
        </w:r>
      </w:hyperlink>
      <w:r>
        <w:rPr>
          <w:lang w:val="en_US" w:bidi="en_US"/>
        </w:rPr>
        <w:t xml:space="preserve">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w:t>
      </w:r>
      <w:hyperlink r:id="rId83">
        <w:r>
          <w:rPr>
            <w:lang w:val="en_US" w:bidi="en_US"/>
          </w:rPr>
          <w:rPr>
            <w:color w:val="0000EE"/>
            <w:u w:val="single"/>
          </w:rPr>
          <w:t>5:11</w:t>
        </w:r>
      </w:hyperlink>
      <w:r>
        <w:rPr>
          <w:lang w:val="en_US" w:bidi="en_US"/>
        </w:rPr>
        <w:t xml:space="preserve">. Alternate translation: “I will tell you what God’s testimony is” (2) the three testimonies from </w:t>
      </w:r>
      <w:hyperlink r:id="rId84">
        <w:r>
          <w:rPr>
            <w:lang w:val="en_US" w:bidi="en_US"/>
          </w:rPr>
          <w:rPr>
            <w:color w:val="0000EE"/>
            <w:u w:val="single"/>
          </w:rPr>
          <w:t>5:8</w:t>
        </w:r>
      </w:hyperlink>
      <w:r>
        <w:rPr>
          <w:lang w:val="en_US" w:bidi="en_US"/>
        </w:rPr>
        <w:t>.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If this is confusing in your language, you can state something explicitly that tells your reader that the testimony is still coming,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w:t>
      </w:r>
      <w:hyperlink r:id="rId85">
        <w:r>
          <w:rPr>
            <w:lang w:val="en_US" w:bidi="en_US"/>
          </w:rPr>
          <w:rPr>
            <w:color w:val="0000EE"/>
            <w:u w:val="single"/>
          </w:rPr>
          <w:t>1:10</w:t>
        </w:r>
      </w:hyperlink>
      <w:r>
        <w:rPr>
          <w:lang w:val="en_US" w:bidi="en_US"/>
        </w:rPr>
        <w:t xml:space="preserve">,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w:t>
      </w:r>
      <w:hyperlink r:id="rId53">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this is confusing in your language, you can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w:t>
      </w:r>
      <w:r>
        <w:rPr>
          <w:lang w:val="en_US" w:bidi="en_US"/>
        </w:rPr>
        <w:t xml:space="preserve"> - </w:t>
      </w:r>
      <w:r>
        <w:rPr>
          <w:b/>
          <w:lang w:val="en_US" w:bidi="en_US"/>
        </w:rPr>
        <w:t>"does not have life"</w:t>
      </w:r>
    </w:p>
    <w:p>
      <w:pPr/>
      <w:r>
        <w:rPr>
          <w:lang w:val="en_US" w:bidi="en_US"/>
        </w:rPr>
      </w:r>
      <w:r>
        <w:rPr>
          <w:lang w:val="en_US" w:bidi="en_US"/>
        </w:rPr>
        <w:t xml:space="preserve">Since both groups of people are physically alive, John means this in a spiritual sense. As in </w:t>
      </w:r>
      <w:hyperlink r:id="rId53">
        <w:r>
          <w:rPr>
            <w:lang w:val="en_US" w:bidi="en_US"/>
          </w:rPr>
          <w:rPr>
            <w:color w:val="0000EE"/>
            <w:u w:val="single"/>
          </w:rPr>
          <w:t>4:9</w:t>
        </w:r>
      </w:hyperlink>
      <w:r>
        <w:rPr>
          <w:lang w:val="en_US" w:bidi="en_US"/>
        </w:rPr>
        <w:t xml:space="preserve">, he is likely referring to what he calls “eternal life” in </w:t>
      </w:r>
      <w:hyperlink r:id="rId74">
        <w:r>
          <w:rPr>
            <w:lang w:val="en_US" w:bidi="en_US"/>
          </w:rPr>
          <w:rPr>
            <w:color w:val="0000EE"/>
            <w:u w:val="single"/>
          </w:rPr>
          <w:t>3:15</w:t>
        </w:r>
      </w:hyperlink>
      <w:r>
        <w:rPr>
          <w:lang w:val="en_US" w:bidi="en_US"/>
        </w:rPr>
        <w:t xml:space="preserve"> and </w:t>
      </w:r>
      <w:hyperlink r:id="rId83">
        <w:r>
          <w:rPr>
            <w:lang w:val="en_US" w:bidi="en_US"/>
          </w:rPr>
          <w:rPr>
            <w:color w:val="0000EE"/>
            <w:u w:val="single"/>
          </w:rPr>
          <w:t>5:11</w:t>
        </w:r>
      </w:hyperlink>
      <w:r>
        <w:rPr>
          <w:lang w:val="en_US" w:bidi="en_US"/>
        </w:rPr>
        <w:t>.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w:t>
      </w:r>
      <w:r>
        <w:rPr>
          <w:lang w:val="en_US" w:bidi="en_US"/>
        </w:rPr>
        <w:t xml:space="preserve"> - </w:t>
      </w:r>
      <w:r>
        <w:rPr>
          <w:b/>
          <w:lang w:val="en_US" w:bidi="en_US"/>
        </w:rPr>
        <w:t>"the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w:t>
      </w:r>
    </w:p>
    <w:p>
      <w:pPr/>
      <w:r>
        <w:rPr>
          <w:lang w:val="en_US" w:bidi="en_US"/>
        </w:rPr>
      </w:r>
      <w:r>
        <w:rPr>
          <w:lang w:val="en_US" w:bidi="en_US"/>
        </w:rPr>
        <w:t>If you are using section headings, you could put one here before verse 13. Suggested heading: “Eternal Life with the True God”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w:t>
      </w:r>
      <w:hyperlink r:id="rId37">
        <w:r>
          <w:rPr>
            <w:lang w:val="en_US" w:bidi="en_US"/>
          </w:rPr>
          <w:rPr>
            <w:color w:val="0000EE"/>
            <w:u w:val="single"/>
          </w:rPr>
          <w:t>2:12</w:t>
        </w:r>
      </w:hyperlink>
      <w:r>
        <w:rPr>
          <w:lang w:val="en_US" w:bidi="en_US"/>
        </w:rPr>
        <w:t xml:space="preserve">,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(#5)</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w:t>
      </w:r>
      <w:hyperlink r:id="rId86">
        <w:r>
          <w:rPr>
            <w:lang w:val="en_US" w:bidi="en_US"/>
          </w:rPr>
          <w:rPr>
            <w:color w:val="0000EE"/>
            <w:u w:val="single"/>
          </w:rPr>
          <w:t>3:21</w:t>
        </w:r>
      </w:hyperlink>
      <w:r>
        <w:rPr>
          <w:lang w:val="en_US" w:bidi="en_US"/>
        </w:rPr>
        <w:t xml:space="preserve">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&amp; ἀκούει</w:t>
      </w:r>
    </w:p>
    <w:p>
      <w:pPr/>
      <w:r>
        <w:rPr>
          <w:lang w:val="en_US" w:bidi="en_US"/>
        </w:rPr>
      </w:r>
      <w:r>
        <w:rPr>
          <w:b/>
          <w:lang w:val="en_US" w:bidi="en_US"/>
        </w:rPr>
        <w:t>"him,"</w:t>
      </w:r>
      <w:r>
        <w:rPr>
          <w:lang w:val="en_US" w:bidi="en_US"/>
        </w:rPr>
        <w:t xml:space="preserve"> - </w:t>
      </w:r>
      <w:r>
        <w:rPr>
          <w:b/>
          <w:lang w:val="en_US" w:bidi="en_US"/>
        </w:rPr>
        <w:t>"his"</w:t>
      </w:r>
      <w:r>
        <w:rPr>
          <w:lang w:val="en_US" w:bidi="en_US"/>
        </w:rPr>
        <w:t xml:space="preserve"> - </w:t>
      </w:r>
      <w:r>
        <w:rPr>
          <w:b/>
          <w:lang w:val="en_US" w:bidi="en_US"/>
        </w:rPr>
        <w:t>"he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67">
        <w:r>
          <w:rPr>
            <w:lang w:val="en_US" w:bidi="en_US"/>
          </w:rPr>
          <w:rPr>
            <w:color w:val="0000EE"/>
            <w:u w:val="single"/>
          </w:rPr>
          <w:t>4:5</w:t>
        </w:r>
      </w:hyperlink>
      <w:r>
        <w:rPr>
          <w:lang w:val="en_US" w:bidi="en_US"/>
        </w:rPr>
        <w:t xml:space="preserve">,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w:t>
      </w:r>
      <w:hyperlink r:id="rId87">
        <w:r>
          <w:rPr>
            <w:lang w:val="en_US" w:bidi="en_US"/>
          </w:rPr>
          <w:rPr>
            <w:color w:val="0000EE"/>
            <w:u w:val="single"/>
          </w:rPr>
          <w:t>5:14</w:t>
        </w:r>
      </w:hyperlink>
      <w:r>
        <w:rPr>
          <w:lang w:val="en_US" w:bidi="en_US"/>
        </w:rPr>
        <w:t xml:space="preserve">,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w:t>
      </w:r>
      <w:hyperlink r:id="rId34">
        <w:r>
          <w:rPr>
            <w:lang w:val="en_US" w:bidi="en_US"/>
          </w:rPr>
          <w:rPr>
            <w:color w:val="0000EE"/>
            <w:u w:val="single"/>
          </w:rPr>
          <w:t>2:9</w:t>
        </w:r>
      </w:hyperlink>
      <w:r>
        <w:rPr>
          <w:lang w:val="en_US" w:bidi="en_US"/>
        </w:rPr>
        <w:t>.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w:t>
      </w:r>
      <w:r>
        <w:rPr>
          <w:lang w:val="en_US" w:bidi="en_US"/>
        </w:rPr>
        <w:t xml:space="preserve"> - </w:t>
      </w:r>
      <w:r>
        <w:rPr>
          <w:b/>
          <w:lang w:val="en_US" w:bidi="en_US"/>
        </w:rPr>
        <w:t>"for the ones sinning not toward death."</w:t>
      </w:r>
      <w:r>
        <w:rPr>
          <w:lang w:val="en_US" w:bidi="en_US"/>
        </w:rPr>
        <w:t xml:space="preserve"> - </w:t>
      </w:r>
      <w:r>
        <w:rPr>
          <w:b/>
          <w:lang w:val="en_US" w:bidi="en_US"/>
        </w:rPr>
        <w:t>"a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xml:space="preserve">,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w:t>
      </w:r>
      <w:hyperlink r:id="rId88">
        <w:r>
          <w:rPr>
            <w:lang w:val="en_US" w:bidi="en_US"/>
          </w:rPr>
          <w:rPr>
            <w:color w:val="0000EE"/>
            <w:u w:val="single"/>
          </w:rPr>
          <w:t>5:18</w:t>
        </w:r>
      </w:hyperlink>
      <w:r>
        <w:rPr>
          <w:lang w:val="en_US" w:bidi="en_US"/>
        </w:rPr>
        <w:t>.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how you translated the similar expression in </w:t>
      </w:r>
      <w:hyperlink r:id="rId54">
        <w:r>
          <w:rPr>
            <w:lang w:val="en_US" w:bidi="en_US"/>
          </w:rPr>
          <w:rPr>
            <w:color w:val="0000EE"/>
            <w:u w:val="single"/>
          </w:rPr>
          <w:t>2:29</w:t>
        </w:r>
      </w:hyperlink>
      <w:r>
        <w:rPr>
          <w:lang w:val="en_US" w:bidi="en_US"/>
        </w:rPr>
        <w:t>.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 xml:space="preserve">See whether in </w:t>
      </w:r>
      <w:hyperlink r:id="rId54">
        <w:r>
          <w:rPr>
            <w:lang w:val="en_US" w:bidi="en_US"/>
          </w:rPr>
          <w:rPr>
            <w:color w:val="0000EE"/>
            <w:u w:val="single"/>
          </w:rPr>
          <w:t>2:29</w:t>
        </w:r>
      </w:hyperlink>
      <w:r>
        <w:rPr>
          <w:lang w:val="en_US" w:bidi="en_US"/>
        </w:rPr>
        <w:t xml:space="preserve">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 xml:space="preserve">See how you translated this expression in </w:t>
      </w:r>
      <w:hyperlink r:id="rId89">
        <w:r>
          <w:rPr>
            <w:lang w:val="en_US" w:bidi="en_US"/>
          </w:rPr>
          <w:rPr>
            <w:color w:val="0000EE"/>
            <w:u w:val="single"/>
          </w:rPr>
          <w:t>3:6</w:t>
        </w:r>
      </w:hyperlink>
      <w:r>
        <w:rPr>
          <w:lang w:val="en_US" w:bidi="en_US"/>
        </w:rPr>
        <w:t xml:space="preserve">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w:t>
      </w:r>
      <w:hyperlink r:id="rId38">
        <w:r>
          <w:rPr>
            <w:lang w:val="en_US" w:bidi="en_US"/>
          </w:rPr>
          <w:rPr>
            <w:color w:val="0000EE"/>
            <w:u w:val="single"/>
          </w:rPr>
          <w:t>2:13</w:t>
        </w:r>
      </w:hyperlink>
      <w:r>
        <w:rPr>
          <w:lang w:val="en_US" w:bidi="en_US"/>
        </w:rPr>
        <w:t xml:space="preserve">,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 xml:space="preserve">See how you translated the similar expression in </w:t>
      </w:r>
      <w:hyperlink r:id="rId69">
        <w:r>
          <w:rPr>
            <w:lang w:val="en_US" w:bidi="en_US"/>
          </w:rPr>
          <w:rPr>
            <w:color w:val="0000EE"/>
            <w:u w:val="single"/>
          </w:rPr>
          <w:t>4:4</w:t>
        </w:r>
      </w:hyperlink>
      <w:r>
        <w:rPr>
          <w:lang w:val="en_US" w:bidi="en_US"/>
        </w:rPr>
        <w:t>.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w:t>
      </w:r>
      <w:hyperlink r:id="rId38">
        <w:r>
          <w:rPr>
            <w:lang w:val="en_US" w:bidi="en_US"/>
          </w:rPr>
          <w:rPr>
            <w:color w:val="0000EE"/>
            <w:u w:val="single"/>
          </w:rPr>
          <w:t>2:13</w:t>
        </w:r>
      </w:hyperlink>
      <w:r>
        <w:rPr>
          <w:lang w:val="en_US" w:bidi="en_US"/>
        </w:rPr>
        <w:t>.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 xml:space="preserve">If it would be helpful to your readers, you could state more explicitly what this means, as you may have done in </w:t>
      </w:r>
      <w:hyperlink r:id="rId82">
        <w:r>
          <w:rPr>
            <w:lang w:val="en_US" w:bidi="en_US"/>
          </w:rPr>
          <w:rPr>
            <w:color w:val="0000EE"/>
            <w:u w:val="single"/>
          </w:rPr>
          <w:t>5:6</w:t>
        </w:r>
      </w:hyperlink>
      <w:r>
        <w:rPr>
          <w:lang w:val="en_US" w:bidi="en_US"/>
        </w:rPr>
        <w:t>.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w:t>
      </w:r>
      <w:r>
        <w:rPr>
          <w:lang w:val="en_US" w:bidi="en_US"/>
        </w:rPr>
        <w:t xml:space="preserve"> - </w:t>
      </w:r>
      <w:r>
        <w:rPr>
          <w:b/>
          <w:lang w:val="en_US" w:bidi="en_US"/>
        </w:rPr>
        <w:t>"the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As in </w:t>
      </w:r>
      <w:hyperlink r:id="rId26">
        <w:r>
          <w:rPr>
            <w:lang w:val="en_US" w:bidi="en_US"/>
          </w:rPr>
          <w:rPr>
            <w:color w:val="0000EE"/>
            <w:u w:val="single"/>
          </w:rPr>
          <w:t>2:5</w:t>
        </w:r>
      </w:hyperlink>
      <w:r>
        <w:rPr>
          <w:lang w:val="en_US" w:bidi="en_US"/>
        </w:rPr>
        <w:t>,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w:t>
      </w:r>
      <w:hyperlink r:id="rId53">
        <w:r>
          <w:rPr>
            <w:lang w:val="en_US" w:bidi="en_US"/>
          </w:rPr>
          <w:rPr>
            <w:color w:val="0000EE"/>
            <w:u w:val="single"/>
          </w:rPr>
          <w:t>4:9</w:t>
        </w:r>
      </w:hyperlink>
      <w:r>
        <w:rPr>
          <w:lang w:val="en_US" w:bidi="en_US"/>
        </w:rPr>
        <w:t xml:space="preserve">,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w:t>
      </w:r>
      <w:hyperlink r:id="rId35">
        <w:r>
          <w:rPr>
            <w:lang w:val="en_US" w:bidi="en_US"/>
          </w:rPr>
          <w:rPr>
            <w:color w:val="0000EE"/>
            <w:u w:val="single"/>
          </w:rPr>
          <w:t>2:1</w:t>
        </w:r>
      </w:hyperlink>
      <w:r>
        <w:rPr>
          <w:lang w:val="en_US" w:bidi="en_US"/>
        </w:rPr>
        <w:t>.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“anything that might take the place of God in your life” (2) literal idols, that is, statues that were worshiped as if they embodied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Opening of the letter (1:1–4)</w:t>
      </w:r>
    </w:p>
    <w:p>
      <w:pPr>
        <w:pStyle w:val="ListNumber"/>
        <w:spacing w:line="240" w:lineRule="auto"/>
        <w:ind w:left="720"/>
      </w:pPr>
      <w:r>
        <w:rPr>
          <w:lang w:val="en_US" w:bidi="en_US"/>
        </w:rPr>
      </w:r>
      <w:r>
        <w:rPr>
          <w:lang w:val="en_US" w:bidi="en_US"/>
        </w:rPr>
        <w:t>Genuine believers obey God and love one another (1:5–10, continues through 2:17)</w:t>
      </w:r>
    </w:p>
    <w:p>
      <w:pPr>
        <w:pStyle w:val="Heading3"/>
      </w:pPr>
      <w:r>
        <w:rPr>
          <w:lang w:val="en_US" w:bidi="en_US"/>
        </w:rPr>
        <w:t>Important Translation Issues in this Chapter</w:t>
      </w:r>
    </w:p>
    <w:p>
      <w:pPr>
        <w:pStyle w:val="Heading4"/>
      </w:pPr>
      <w:r>
        <w:rPr>
          <w:lang w:val="en_US" w:bidi="en_US"/>
        </w:rPr>
        <w:t>The Word of Life</w:t>
      </w:r>
    </w:p>
    <w:p>
      <w:pPr/>
      <w:r>
        <w:rPr>
          <w:lang w:val="en_US" w:bidi="en_US"/>
        </w:rPr>
      </w:r>
      <w:r>
        <w:rPr>
          <w:lang w:val="en_US" w:bidi="en_US"/>
        </w:rPr>
        <w:t xml:space="preserve">John uses the phrase “the Word of life” to refer to Jesus in </w:t>
      </w:r>
      <w:hyperlink r:id="rId18">
        <w:r>
          <w:rPr>
            <w:lang w:val="en_US" w:bidi="en_US"/>
          </w:rPr>
          <w:rPr>
            <w:color w:val="0000EE"/>
            <w:u w:val="single"/>
          </w:rPr>
          <w:t>1:1</w:t>
        </w:r>
      </w:hyperlink>
      <w:r>
        <w:rPr>
          <w:lang w:val="en_US" w:bidi="en_US"/>
        </w:rPr>
        <w:t xml:space="preserve">.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w:t>
      </w:r>
      <w:r>
        <w:rPr>
          <w:lang w:val="en_US" w:bidi="en_US"/>
        </w:rPr>
        <w:t>Word of God</w:t>
      </w:r>
      <w:r>
        <w:rPr>
          <w:lang w:val="en_US" w:bidi="en_US"/>
        </w:rPr>
        <w:t>)</w:t>
      </w:r>
    </w:p>
    <w:p>
      <w:pPr>
        <w:pStyle w:val="Heading4"/>
      </w:pPr>
      <w:r>
        <w:rPr>
          <w:lang w:val="en_US" w:bidi="en_US"/>
        </w:rPr>
        <w:t>Order of Information</w:t>
      </w:r>
    </w:p>
    <w:p>
      <w:pPr/>
      <w:r>
        <w:rPr>
          <w:lang w:val="en_US" w:bidi="en_US"/>
        </w:rPr>
      </w:r>
      <w:r>
        <w:rPr>
          <w:lang w:val="en_US" w:bidi="en_US"/>
        </w:rPr>
        <w:t xml:space="preserve">Like many Greek compositions of this time, for stylistic purposes, this letter begins with a very long sentence. It goes from the beginning of </w:t>
      </w:r>
      <w:hyperlink r:id="rId18">
        <w:r>
          <w:rPr>
            <w:lang w:val="en_US" w:bidi="en_US"/>
          </w:rPr>
          <w:rPr>
            <w:color w:val="0000EE"/>
            <w:u w:val="single"/>
          </w:rPr>
          <w:t>1:1</w:t>
        </w:r>
      </w:hyperlink>
      <w:r>
        <w:rPr>
          <w:lang w:val="en_US" w:bidi="en_US"/>
        </w:rPr>
        <w:t xml:space="preserve"> to the middle of </w:t>
      </w:r>
      <w:hyperlink r:id="rId19">
        <w:r>
          <w:rPr>
            <w:lang w:val="en_US" w:bidi="en_US"/>
          </w:rPr>
          <w:rPr>
            <w:color w:val="0000EE"/>
            <w:u w:val="single"/>
          </w:rPr>
          <w:t>1:3</w:t>
        </w:r>
      </w:hyperlink>
      <w:r>
        <w:rPr>
          <w:lang w:val="en_US" w:bidi="en_US"/>
        </w:rPr>
        <w:t>.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p>
    <w:p>
      <w:pPr/>
      <w:r>
        <w:rPr>
          <w:lang w:val="en_US" w:bidi="en_US"/>
        </w:rPr>
      </w:r>
      <w:r>
        <w:rPr>
          <w:lang w:val="en_US" w:bidi="en_US"/>
        </w:rPr>
        <w:t xml:space="preserve">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w:t>
      </w:r>
      <w:hyperlink r:id="rId18">
        <w:r>
          <w:rPr>
            <w:lang w:val="en_US" w:bidi="en_US"/>
          </w:rPr>
          <w:rPr>
            <w:color w:val="0000EE"/>
            <w:u w:val="single"/>
          </w:rPr>
          <w:t>1:1</w:t>
        </w:r>
      </w:hyperlink>
      <w:r>
        <w:rPr>
          <w:lang w:val="en_US" w:bidi="en_US"/>
        </w:rPr>
        <w:t xml:space="preserve"> and present it as a topical introduction to the letter. Otherwise, your readers might not get the sense that this is a letter until they reached </w:t>
      </w:r>
      <w:hyperlink r:id="rId90">
        <w:r>
          <w:rPr>
            <w:lang w:val="en_US" w:bidi="en_US"/>
          </w:rPr>
          <w:rPr>
            <w:color w:val="0000EE"/>
            <w:u w:val="single"/>
          </w:rPr>
          <w:t>1:4</w:t>
        </w:r>
      </w:hyperlink>
      <w:r>
        <w:rPr>
          <w:lang w:val="en_US" w:bidi="en_US"/>
        </w:rPr>
        <w:t>, where John formally states his purpose for writing. An example of 1 John 1:1–3 in this order would be:</w:t>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p>
    <w:p>
      <w:pPr/>
      <w:r>
        <w:rPr>
          <w:lang w:val="en_US" w:bidi="en_US"/>
        </w:rPr>
      </w:r>
      <w:r>
        <w:rPr>
          <w:lang w:val="en_US" w:bidi="en_US"/>
        </w:rPr>
        <w:t xml:space="preserve">The notes to </w:t>
      </w:r>
      <w:hyperlink r:id="rId91">
        <w:r>
          <w:rPr>
            <w:lang w:val="en_US" w:bidi="en_US"/>
          </w:rPr>
          <w:rPr>
            <w:color w:val="0000EE"/>
            <w:u w:val="single"/>
          </w:rPr>
          <w:t>1:1–4</w:t>
        </w:r>
      </w:hyperlink>
      <w:r>
        <w:rPr>
          <w:lang w:val="en_US" w:bidi="en_US"/>
        </w:rPr>
        <w:t xml:space="preserve"> provide further specific suggestions for how to translate this long opening sentence. (See: </w:t>
      </w:r>
      <w:r>
        <w:rPr>
          <w:lang w:val="en_US" w:bidi="en_US"/>
        </w:rPr>
        <w:t>Verse Bridges</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0">
        <w:r>
          <w:rPr>
            <w:lang w:val="en_US" w:bidi="en_US"/>
          </w:rPr>
          <w:rPr>
            <w:color w:val="0000EE"/>
            <w:u w:val="single"/>
          </w:rPr>
          <w:t>1:4</w:t>
        </w:r>
      </w:hyperlink>
      <w:r>
        <w:rPr>
          <w:lang w:val="en_US" w:bidi="en_US"/>
        </w:rPr>
        <w:t xml:space="preserve">,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Genuine believers obey God and love one another (2:1–17, continuing from 1:5)</w:t>
      </w:r>
    </w:p>
    <w:p>
      <w:pPr>
        <w:pStyle w:val="ListNumber"/>
        <w:spacing w:line="240" w:lineRule="auto"/>
        <w:ind w:left="720"/>
      </w:pPr>
      <w:r>
        <w:rPr>
          <w:lang w:val="en_US" w:bidi="en_US"/>
        </w:rPr>
      </w:r>
      <w:r>
        <w:rPr>
          <w:lang w:val="en_US" w:bidi="en_US"/>
        </w:rPr>
        <w:t>It is false teaching to deny that Jesus is the Messiah (2:18–2:27)</w:t>
      </w:r>
    </w:p>
    <w:p>
      <w:pPr>
        <w:pStyle w:val="ListNumber"/>
        <w:spacing w:line="240" w:lineRule="auto"/>
        <w:ind w:left="720"/>
      </w:pPr>
      <w:r>
        <w:rPr>
          <w:lang w:val="en_US" w:bidi="en_US"/>
        </w:rPr>
      </w:r>
      <w:r>
        <w:rPr>
          <w:lang w:val="en_US" w:bidi="en_US"/>
        </w:rPr>
        <w:t>Genuine children of God do not sin (2:28–29, continues through 3:10)</w:t>
      </w:r>
    </w:p>
    <w:p>
      <w:pPr/>
      <w:r>
        <w:rPr>
          <w:lang w:val="en_US" w:bidi="en_US"/>
        </w:rPr>
      </w:r>
      <w:r>
        <w:rPr>
          <w:lang w:val="en_US" w:bidi="en_US"/>
        </w:rPr>
        <w:t xml:space="preserve">In order to show that John is writing something like poetry in </w:t>
      </w:r>
      <w:hyperlink r:id="rId92">
        <w:r>
          <w:rPr>
            <w:lang w:val="en_US" w:bidi="en_US"/>
          </w:rPr>
          <w:rPr>
            <w:color w:val="0000EE"/>
            <w:u w:val="single"/>
          </w:rPr>
          <w:t>2:12–14</w:t>
        </w:r>
      </w:hyperlink>
      <w:r>
        <w:rPr>
          <w:lang w:val="en_US" w:bidi="en_US"/>
        </w:rPr>
        <w:t>, some translations set the statements in those verses farther to the right than the rest of the text, and they begin a new line at the start of each statement.</w:t>
      </w:r>
    </w:p>
    <w:p>
      <w:pPr>
        <w:pStyle w:val="Heading3"/>
      </w:pPr>
      <w:r>
        <w:rPr>
          <w:lang w:val="en_US" w:bidi="en_US"/>
        </w:rPr>
        <w:t>Special Concepts in this Chapter</w:t>
      </w:r>
    </w:p>
    <w:p>
      <w:pPr>
        <w:pStyle w:val="Heading4"/>
      </w:pPr>
      <w:r>
        <w:rPr>
          <w:lang w:val="en_US" w:bidi="en_US"/>
        </w:rPr>
        <w:t>Antichrist</w:t>
      </w:r>
    </w:p>
    <w:p>
      <w:pPr/>
      <w:r>
        <w:rPr>
          <w:lang w:val="en_US" w:bidi="en_US"/>
        </w:rPr>
      </w:r>
      <w:r>
        <w:rPr>
          <w:lang w:val="en_US" w:bidi="en_US"/>
        </w:rPr>
        <w:t xml:space="preserve">In </w:t>
      </w:r>
      <w:hyperlink r:id="rId45">
        <w:r>
          <w:rPr>
            <w:lang w:val="en_US" w:bidi="en_US"/>
          </w:rPr>
          <w:rPr>
            <w:color w:val="0000EE"/>
            <w:u w:val="single"/>
          </w:rPr>
          <w:t>2:18</w:t>
        </w:r>
      </w:hyperlink>
      <w:r>
        <w:rPr>
          <w:lang w:val="en_US" w:bidi="en_US"/>
        </w:rPr>
        <w:t xml:space="preserve"> and </w:t>
      </w:r>
      <w:hyperlink r:id="rId93">
        <w:r>
          <w:rPr>
            <w:lang w:val="en_US" w:bidi="en_US"/>
          </w:rPr>
          <w:rPr>
            <w:color w:val="0000EE"/>
            <w:u w:val="single"/>
          </w:rPr>
          <w:t>2:22</w:t>
        </w:r>
      </w:hyperlink>
      <w:r>
        <w:rPr>
          <w:lang w:val="en_US" w:bidi="en_US"/>
        </w:rPr>
        <w:t xml:space="preserve">,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w:t>
      </w:r>
      <w:r>
        <w:rPr>
          <w:lang w:val="en_US" w:bidi="en_US"/>
        </w:rPr>
        <w:t>Antichrist</w:t>
      </w:r>
      <w:r>
        <w:rPr>
          <w:lang w:val="en_US" w:bidi="en_US"/>
        </w:rPr>
        <w:t xml:space="preserve"> and </w:t>
      </w:r>
      <w:r>
        <w:rPr>
          <w:lang w:val="en_US" w:bidi="en_US"/>
        </w:rPr>
        <w:t>Lastday</w:t>
      </w:r>
      <w:r>
        <w:rPr>
          <w:lang w:val="en_US" w:bidi="en_US"/>
        </w:rPr>
        <w:t xml:space="preserve"> and </w:t>
      </w:r>
      <w:r>
        <w:rPr>
          <w:lang w:val="en_US" w:bidi="en_US"/>
        </w:rPr>
        <w:t>Evil</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0">
        <w:r>
          <w:rPr>
            <w:lang w:val="en_US" w:bidi="en_US"/>
          </w:rPr>
          <w:rPr>
            <w:color w:val="0000EE"/>
            <w:u w:val="single"/>
          </w:rPr>
          <w:t>2:20</w:t>
        </w:r>
      </w:hyperlink>
      <w:r>
        <w:rPr>
          <w:lang w:val="en_US" w:bidi="en_US"/>
        </w:rPr>
        <w:t xml:space="preserve">,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Genuine children of God do not sin (3:1–10, continuing from 2:28)</w:t>
      </w:r>
    </w:p>
    <w:p>
      <w:pPr>
        <w:pStyle w:val="ListNumber"/>
        <w:spacing w:line="240" w:lineRule="auto"/>
        <w:ind w:left="720"/>
      </w:pPr>
      <w:r>
        <w:rPr>
          <w:lang w:val="en_US" w:bidi="en_US"/>
        </w:rPr>
      </w:r>
      <w:r>
        <w:rPr>
          <w:lang w:val="en_US" w:bidi="en_US"/>
        </w:rPr>
        <w:t>Genuine believers help one another sacrificially (3:11–18)</w:t>
      </w:r>
    </w:p>
    <w:p>
      <w:pPr>
        <w:pStyle w:val="ListNumber"/>
        <w:spacing w:line="240" w:lineRule="auto"/>
        <w:ind w:left="720"/>
      </w:pPr>
      <w:r>
        <w:rPr>
          <w:lang w:val="en_US" w:bidi="en_US"/>
        </w:rPr>
      </w:r>
      <w:r>
        <w:rPr>
          <w:lang w:val="en_US" w:bidi="en_US"/>
        </w:rPr>
        <w:t>Genuine believers have confidence in prayer (3:19–24)</w:t>
      </w:r>
    </w:p>
    <w:p>
      <w:pPr>
        <w:pStyle w:val="Heading3"/>
      </w:pPr>
      <w:r>
        <w:rPr>
          <w:lang w:val="en_US" w:bidi="en_US"/>
        </w:rPr>
        <w:t>Special Concepts in this Chapter</w:t>
      </w:r>
    </w:p>
    <w:p>
      <w:pPr>
        <w:pStyle w:val="Heading4"/>
      </w:pPr>
      <w:r>
        <w:rPr>
          <w:lang w:val="en_US" w:bidi="en_US"/>
        </w:rPr>
        <w:t>“children of God”</w:t>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w:t>
      </w:r>
      <w:r>
        <w:rPr>
          <w:lang w:val="en_US" w:bidi="en_US"/>
        </w:rPr>
        <w:t>Believe</w:t>
      </w:r>
      <w:r>
        <w:rPr>
          <w:lang w:val="en_US" w:bidi="en_US"/>
        </w:rPr>
        <w:t>)</w:t>
      </w:r>
    </w:p>
    <w:p>
      <w:pPr>
        <w:pStyle w:val="Heading3"/>
      </w:pPr>
      <w:r>
        <w:rPr>
          <w:lang w:val="en_US" w:bidi="en_US"/>
        </w:rPr>
        <w:t>Other Possible Translation Difficulties in this Chapter</w:t>
      </w:r>
    </w:p>
    <w:p>
      <w:pPr>
        <w:pStyle w:val="Heading4"/>
      </w:pPr>
      <w:r>
        <w:rPr>
          <w:lang w:val="en_US" w:bidi="en_US"/>
        </w:rPr>
        <w:t>“the one who keeps his commandments remains in him, and he in him” (3:24)</w:t>
      </w:r>
    </w:p>
    <w:p>
      <w:pPr/>
      <w:r>
        <w:rPr>
          <w:lang w:val="en_US" w:bidi="en_US"/>
        </w:rPr>
      </w:r>
      <w:r>
        <w:rPr>
          <w:lang w:val="en_US" w:bidi="en_US"/>
        </w:rPr>
        <w:t xml:space="preserve">This does not mean that keeping our salvation is conditional on doing certain works. Rather, John is describing the results of keeping the commandments that he describes in </w:t>
      </w:r>
      <w:hyperlink r:id="rId94">
        <w:r>
          <w:rPr>
            <w:lang w:val="en_US" w:bidi="en_US"/>
          </w:rPr>
          <w:rPr>
            <w:color w:val="0000EE"/>
            <w:u w:val="single"/>
          </w:rPr>
          <w:t>3:32</w:t>
        </w:r>
      </w:hyperlink>
      <w:r>
        <w:rPr>
          <w:lang w:val="en_US" w:bidi="en_US"/>
        </w:rPr>
        <w:t xml:space="preserve">.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w:t>
      </w:r>
      <w:r>
        <w:rPr>
          <w:lang w:val="en_US" w:bidi="en_US"/>
        </w:rPr>
        <w:t>Eternity</w:t>
      </w:r>
      <w:r>
        <w:rPr>
          <w:lang w:val="en_US" w:bidi="en_US"/>
        </w:rPr>
        <w:t xml:space="preserve"> and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55">
        <w:r>
          <w:rPr>
            <w:lang w:val="en_US" w:bidi="en_US"/>
          </w:rPr>
          <w:rPr>
            <w:color w:val="0000EE"/>
            <w:u w:val="single"/>
          </w:rPr>
          <w:t>3:1</w:t>
        </w:r>
      </w:hyperlink>
      <w:r>
        <w:rPr>
          <w:lang w:val="en_US" w:bidi="en_US"/>
        </w:rPr>
        <w:t xml:space="preserve">,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p>
    <w:p>
      <w:pPr>
        <w:pStyle w:val="ListNumber"/>
        <w:numPr>
          <w:ilvl w:val="0"/>
          <w:numId w:val="19"/>
        </w:numPr>
        <w:spacing w:line="240" w:lineRule="auto"/>
        <w:ind w:left="720"/>
      </w:pPr>
      <w:r>
        <w:rPr>
          <w:lang w:val="en_US" w:bidi="en_US"/>
        </w:rPr>
      </w:r>
      <w:r>
        <w:rPr>
          <w:lang w:val="en_US" w:bidi="en_US"/>
        </w:rPr>
        <w:t>It is false teaching to deny that Jesus became human (4:1–6)</w:t>
      </w:r>
    </w:p>
    <w:p>
      <w:pPr>
        <w:pStyle w:val="ListNumber"/>
        <w:spacing w:line="240" w:lineRule="auto"/>
        <w:ind w:left="720"/>
      </w:pPr>
      <w:r>
        <w:rPr>
          <w:lang w:val="en_US" w:bidi="en_US"/>
        </w:rPr>
      </w:r>
      <w:r>
        <w:rPr>
          <w:lang w:val="en_US" w:bidi="en_US"/>
        </w:rPr>
        <w:t>Genuine believers love one another as God has loved them (4:7–21)</w:t>
      </w:r>
    </w:p>
    <w:p>
      <w:pPr>
        <w:pStyle w:val="Heading3"/>
      </w:pPr>
      <w:r>
        <w:rPr>
          <w:lang w:val="en_US" w:bidi="en_US"/>
        </w:rPr>
        <w:t>Special Concepts in this Chapter</w:t>
      </w:r>
    </w:p>
    <w:p>
      <w:pPr>
        <w:pStyle w:val="Heading4"/>
      </w:pPr>
      <w:r>
        <w:rPr>
          <w:lang w:val="en_US" w:bidi="en_US"/>
        </w:rPr>
        <w:t>“Spirit” and “spirit”</w:t>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p>
    <w:p>
      <w:pPr>
        <w:pStyle w:val="Heading3"/>
      </w:pPr>
      <w:r>
        <w:rPr>
          <w:lang w:val="en_US" w:bidi="en_US"/>
        </w:rPr>
        <w:t>Other Possible Translation Difficulties in this Chapter</w:t>
      </w:r>
    </w:p>
    <w:p>
      <w:pPr>
        <w:pStyle w:val="Heading4"/>
      </w:pPr>
      <w:r>
        <w:rPr>
          <w:lang w:val="en_US" w:bidi="en_US"/>
        </w:rPr>
        <w:t>Loving God</w:t>
      </w:r>
    </w:p>
    <w:p>
      <w:pPr/>
      <w:r>
        <w:rPr>
          <w:lang w:val="en_US" w:bidi="en_US"/>
        </w:rPr>
      </w:r>
      <w:r>
        <w:rPr>
          <w:lang w:val="en_US" w:bidi="en_US"/>
        </w:rPr>
        <w:t xml:space="preserve">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w:t>
      </w:r>
      <w:r>
        <w:rPr>
          <w:lang w:val="en_US" w:bidi="en_US"/>
        </w:rPr>
        <w:t>Save</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68">
        <w:r>
          <w:rPr>
            <w:lang w:val="en_US" w:bidi="en_US"/>
          </w:rPr>
          <w:rPr>
            <w:color w:val="0000EE"/>
            <w:u w:val="single"/>
          </w:rPr>
          <w:t>4:3</w:t>
        </w:r>
      </w:hyperlink>
      <w:r>
        <w:rPr>
          <w:lang w:val="en_US" w:bidi="en_US"/>
        </w:rPr>
        <w:t xml:space="preserve">,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p>
    <w:p>
      <w:pPr>
        <w:pStyle w:val="ListNumber"/>
        <w:numPr>
          <w:ilvl w:val="0"/>
          <w:numId w:val="20"/>
        </w:numPr>
        <w:spacing w:line="240" w:lineRule="auto"/>
        <w:ind w:left="720"/>
      </w:pPr>
      <w:r>
        <w:rPr>
          <w:lang w:val="en_US" w:bidi="en_US"/>
        </w:rPr>
      </w:r>
      <w:r>
        <w:rPr>
          <w:lang w:val="en_US" w:bidi="en_US"/>
        </w:rPr>
        <w:t>It is false teaching to deny that Jesus is the Son of God (5:1–12)</w:t>
      </w:r>
    </w:p>
    <w:p>
      <w:pPr>
        <w:pStyle w:val="ListNumber"/>
        <w:spacing w:line="240" w:lineRule="auto"/>
        <w:ind w:left="720"/>
      </w:pPr>
      <w:r>
        <w:rPr>
          <w:lang w:val="en_US" w:bidi="en_US"/>
        </w:rPr>
      </w:r>
      <w:r>
        <w:rPr>
          <w:lang w:val="en_US" w:bidi="en_US"/>
        </w:rPr>
        <w:t>Closing of Letter (5:13–21)</w:t>
      </w:r>
    </w:p>
    <w:p>
      <w:pPr>
        <w:pStyle w:val="Heading3"/>
      </w:pPr>
      <w:r>
        <w:rPr>
          <w:lang w:val="en_US" w:bidi="en_US"/>
        </w:rPr>
        <w:t>Possible Translation Difficulties in this Chapter</w:t>
      </w:r>
    </w:p>
    <w:p>
      <w:pPr>
        <w:pStyle w:val="Heading4"/>
      </w:pPr>
      <w:r>
        <w:rPr>
          <w:lang w:val="en_US" w:bidi="en_US"/>
        </w:rPr>
        <w:t>“a sin toward death”</w:t>
      </w:r>
    </w:p>
    <w:p>
      <w:pPr/>
      <w:r>
        <w:rPr>
          <w:lang w:val="en_US" w:bidi="en_US"/>
        </w:rPr>
      </w:r>
      <w:r>
        <w:rPr>
          <w:lang w:val="en_US" w:bidi="en_US"/>
        </w:rPr>
        <w:t xml:space="preserve">It is not entirely clear what John means by this phrase. The word “death” could refer either to physical death or to spiritual death, which is eternal separation from God. See the further discussion in the notes to </w:t>
      </w:r>
      <w:hyperlink r:id="rId95">
        <w:r>
          <w:rPr>
            <w:lang w:val="en_US" w:bidi="en_US"/>
          </w:rPr>
          <w:rPr>
            <w:color w:val="0000EE"/>
            <w:u w:val="single"/>
          </w:rPr>
          <w:t>5:16</w:t>
        </w:r>
      </w:hyperlink>
      <w:r>
        <w:rPr>
          <w:lang w:val="en_US" w:bidi="en_US"/>
        </w:rPr>
        <w:t xml:space="preserve">. (See: </w:t>
      </w:r>
      <w:r>
        <w:rPr>
          <w:lang w:val="en_US" w:bidi="en_US"/>
        </w:rPr>
        <w:t>death</w:t>
      </w:r>
      <w:r>
        <w:rPr>
          <w:lang w:val="en_US" w:bidi="en_US"/>
        </w:rPr>
        <w:t>)</w:t>
      </w:r>
    </w:p>
    <w:p>
      <w:pPr>
        <w:pStyle w:val="Heading4"/>
      </w:pPr>
      <w:r>
        <w:rPr>
          <w:lang w:val="en_US" w:bidi="en_US"/>
        </w:rPr>
        <w:t>“the whole world lies in the power of the evil one”</w:t>
      </w:r>
    </w:p>
    <w:p>
      <w:pPr/>
      <w:r>
        <w:rPr>
          <w:lang w:val="en_US" w:bidi="en_US"/>
        </w:rPr>
      </w:r>
      <w:r>
        <w:rPr>
          <w:lang w:val="en_US" w:bidi="en_US"/>
        </w:rPr>
        <w:t xml:space="preserve">The phrase “the evil one” refers to Satan. God has allowed him to rule the world, but, ultimately, God is in control over everything. God keeps his children safe from the evil one. (See: </w:t>
      </w:r>
      <w:r>
        <w:rPr>
          <w:lang w:val="en_US" w:bidi="en_US"/>
        </w:rPr>
        <w:t>Satan</w:t>
      </w:r>
      <w:r>
        <w:rPr>
          <w:lang w:val="en_US" w:bidi="en_US"/>
        </w:rPr>
        <w:t>)</w:t>
      </w:r>
    </w:p>
    <w:p>
      <w:pPr>
        <w:pStyle w:val="Heading3"/>
      </w:pPr>
      <w:r>
        <w:rPr>
          <w:lang w:val="en_US" w:bidi="en_US"/>
        </w:rPr>
        <w:t>Important textual issues in this chapter</w:t>
      </w:r>
    </w:p>
    <w:p>
      <w:pPr/>
      <w:r>
        <w:rPr>
          <w:lang w:val="en_US" w:bidi="en_US"/>
        </w:rPr>
      </w:r>
      <w:r>
        <w:rPr>
          <w:lang w:val="en_US" w:bidi="en_US"/>
        </w:rPr>
        <w:t xml:space="preserve">In </w:t>
      </w:r>
      <w:hyperlink r:id="rId96">
        <w:r>
          <w:rPr>
            <w:lang w:val="en_US" w:bidi="en_US"/>
          </w:rPr>
          <w:rPr>
            <w:color w:val="0000EE"/>
            <w:u w:val="single"/>
          </w:rPr>
          <w:t>5:7–8</w:t>
        </w:r>
      </w:hyperlink>
      <w:r>
        <w:rPr>
          <w:lang w:val="en_US" w:bidi="en_US"/>
        </w:rPr>
        <w:t xml:space="preserve">,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 ] and indicate in a footnote that it was most likely not in the original version of 1 John. (See: </w:t>
      </w:r>
      <w:r>
        <w:rPr>
          <w:lang w:val="en_US" w:bidi="en_US"/>
        </w:rPr>
        <w:t>Textual Variants</w:t>
      </w:r>
      <w:r>
        <w:rPr>
          <w:lang w:val="en_US" w:bidi="en_US"/>
        </w:rPr>
        <w:t>)</w:t>
      </w:r>
    </w:p>
    <w:p>
      <w:pPr/>
      <w:r>
        <w:rPr>
          <w:lang w:val="en_US" w:bidi="en_US"/>
        </w:rPr>
      </w:r>
      <w:r>
        <w:rPr>
          <w:lang w:val="en_US" w:bidi="en_US"/>
        </w:rPr>
        <w:t xml:space="preserve">In </w:t>
      </w:r>
      <w:hyperlink r:id="rId88">
        <w:r>
          <w:rPr>
            <w:lang w:val="en_US" w:bidi="en_US"/>
          </w:rPr>
          <w:rPr>
            <w:color w:val="0000EE"/>
            <w:u w:val="single"/>
          </w:rPr>
          <w:t>5:18</w:t>
        </w:r>
      </w:hyperlink>
      <w:r>
        <w:rPr>
          <w:lang w:val="en_US" w:bidi="en_US"/>
        </w:rPr>
        <w:t>,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2:5-1John2:6" TargetMode="External"/><Relationship Id="rId25" Type="http://schemas.openxmlformats.org/officeDocument/2006/relationships/hyperlink" Target="https://ref.ly/1John1:6" TargetMode="External"/><Relationship Id="rId26" Type="http://schemas.openxmlformats.org/officeDocument/2006/relationships/hyperlink" Target="https://ref.ly/1John2:5" TargetMode="External"/><Relationship Id="rId27" Type="http://schemas.openxmlformats.org/officeDocument/2006/relationships/hyperlink" Target="https://ref.ly/1John13:34" TargetMode="External"/><Relationship Id="rId28" Type="http://schemas.openxmlformats.org/officeDocument/2006/relationships/hyperlink" Target="https://ref.ly/1John15:12" TargetMode="External"/><Relationship Id="rId29" Type="http://schemas.openxmlformats.org/officeDocument/2006/relationships/hyperlink" Target="https://ref.ly/1John3:23" TargetMode="External"/><Relationship Id="rId30" Type="http://schemas.openxmlformats.org/officeDocument/2006/relationships/hyperlink" Target="https://ref.ly/1John4:21" TargetMode="External"/><Relationship Id="rId31" Type="http://schemas.openxmlformats.org/officeDocument/2006/relationships/hyperlink" Target="https://ref.ly/1John2:7" TargetMode="External"/><Relationship Id="rId32" Type="http://schemas.openxmlformats.org/officeDocument/2006/relationships/hyperlink" Target="https://ref.ly/1John5:20" TargetMode="External"/><Relationship Id="rId33" Type="http://schemas.openxmlformats.org/officeDocument/2006/relationships/hyperlink" Target="https://ref.ly/1John2:8" TargetMode="External"/><Relationship Id="rId34" Type="http://schemas.openxmlformats.org/officeDocument/2006/relationships/hyperlink" Target="https://ref.ly/1John2:9" TargetMode="External"/><Relationship Id="rId35" Type="http://schemas.openxmlformats.org/officeDocument/2006/relationships/hyperlink" Target="https://ref.ly/1John2:1" TargetMode="External"/><Relationship Id="rId36" Type="http://schemas.openxmlformats.org/officeDocument/2006/relationships/hyperlink" Target="https://ref.ly/1John2:4" TargetMode="External"/><Relationship Id="rId37" Type="http://schemas.openxmlformats.org/officeDocument/2006/relationships/hyperlink" Target="https://ref.ly/1John2:12" TargetMode="External"/><Relationship Id="rId38" Type="http://schemas.openxmlformats.org/officeDocument/2006/relationships/hyperlink" Target="https://ref.ly/1John2:13" TargetMode="External"/><Relationship Id="rId39" Type="http://schemas.openxmlformats.org/officeDocument/2006/relationships/hyperlink" Target="https://ref.ly/1John2:12-1John2:13" TargetMode="External"/><Relationship Id="rId40" Type="http://schemas.openxmlformats.org/officeDocument/2006/relationships/hyperlink" Target="https://ref.ly/1John2:15" TargetMode="External"/><Relationship Id="rId41" Type="http://schemas.openxmlformats.org/officeDocument/2006/relationships/hyperlink" Target="https://ref.ly/1John3:17" TargetMode="External"/><Relationship Id="rId42" Type="http://schemas.openxmlformats.org/officeDocument/2006/relationships/hyperlink" Target="https://ref.ly/1John2:16" TargetMode="External"/><Relationship Id="rId43" Type="http://schemas.openxmlformats.org/officeDocument/2006/relationships/hyperlink" Target="https://ref.ly/1John3:24" TargetMode="External"/><Relationship Id="rId44" Type="http://schemas.openxmlformats.org/officeDocument/2006/relationships/hyperlink" Target="https://ref.ly/1John4:13" TargetMode="External"/><Relationship Id="rId45" Type="http://schemas.openxmlformats.org/officeDocument/2006/relationships/hyperlink" Target="https://ref.ly/1John2:18" TargetMode="External"/><Relationship Id="rId46" Type="http://schemas.openxmlformats.org/officeDocument/2006/relationships/hyperlink" Target="https://ref.ly/1John2:22-1John2:23" TargetMode="External"/><Relationship Id="rId47" Type="http://schemas.openxmlformats.org/officeDocument/2006/relationships/hyperlink" Target="https://ref.ly/1John3:36" TargetMode="External"/><Relationship Id="rId48" Type="http://schemas.openxmlformats.org/officeDocument/2006/relationships/hyperlink" Target="https://ref.ly/1John6:47" TargetMode="External"/><Relationship Id="rId49" Type="http://schemas.openxmlformats.org/officeDocument/2006/relationships/hyperlink" Target="https://ref.ly/1John2:24" TargetMode="External"/><Relationship Id="rId50" Type="http://schemas.openxmlformats.org/officeDocument/2006/relationships/hyperlink" Target="https://ref.ly/1John2:20" TargetMode="External"/><Relationship Id="rId51" Type="http://schemas.openxmlformats.org/officeDocument/2006/relationships/hyperlink" Target="https://ref.ly/1John2:25" TargetMode="External"/><Relationship Id="rId52" Type="http://schemas.openxmlformats.org/officeDocument/2006/relationships/hyperlink" Target="https://ref.ly/1John2:27" TargetMode="External"/><Relationship Id="rId53" Type="http://schemas.openxmlformats.org/officeDocument/2006/relationships/hyperlink" Target="https://ref.ly/1John4:9" TargetMode="External"/><Relationship Id="rId54" Type="http://schemas.openxmlformats.org/officeDocument/2006/relationships/hyperlink" Target="https://ref.ly/1John2:29" TargetMode="External"/><Relationship Id="rId55" Type="http://schemas.openxmlformats.org/officeDocument/2006/relationships/hyperlink" Target="https://ref.ly/1John3:1" TargetMode="External"/><Relationship Id="rId56" Type="http://schemas.openxmlformats.org/officeDocument/2006/relationships/hyperlink" Target="https://ref.ly/1John2:28" TargetMode="External"/><Relationship Id="rId57" Type="http://schemas.openxmlformats.org/officeDocument/2006/relationships/hyperlink" Target="https://ref.ly/1John2:26" TargetMode="External"/><Relationship Id="rId58" Type="http://schemas.openxmlformats.org/officeDocument/2006/relationships/hyperlink" Target="https://ref.ly/1John3:5" TargetMode="External"/><Relationship Id="rId59" Type="http://schemas.openxmlformats.org/officeDocument/2006/relationships/hyperlink" Target="https://ref.ly/1John3:8" TargetMode="External"/><Relationship Id="rId60" Type="http://schemas.openxmlformats.org/officeDocument/2006/relationships/hyperlink" Target="https://ref.ly/1John5:21-1John5:22" TargetMode="External"/><Relationship Id="rId61" Type="http://schemas.openxmlformats.org/officeDocument/2006/relationships/hyperlink" Target="https://ref.ly/1John3:20" TargetMode="External"/><Relationship Id="rId62" Type="http://schemas.openxmlformats.org/officeDocument/2006/relationships/hyperlink" Target="https://ref.ly/1John2:21" TargetMode="External"/><Relationship Id="rId63" Type="http://schemas.openxmlformats.org/officeDocument/2006/relationships/hyperlink" Target="https://ref.ly/1John3:10" TargetMode="External"/><Relationship Id="rId64" Type="http://schemas.openxmlformats.org/officeDocument/2006/relationships/hyperlink" Target="https://ref.ly/1John3:19" TargetMode="External"/><Relationship Id="rId65" Type="http://schemas.openxmlformats.org/officeDocument/2006/relationships/hyperlink" Target="https://ref.ly/1John4:1" TargetMode="External"/><Relationship Id="rId66" Type="http://schemas.openxmlformats.org/officeDocument/2006/relationships/hyperlink" Target="https://ref.ly/1John4:2" TargetMode="External"/><Relationship Id="rId67" Type="http://schemas.openxmlformats.org/officeDocument/2006/relationships/hyperlink" Target="https://ref.ly/1John4:5" TargetMode="External"/><Relationship Id="rId68" Type="http://schemas.openxmlformats.org/officeDocument/2006/relationships/hyperlink" Target="https://ref.ly/1John4:3" TargetMode="External"/><Relationship Id="rId69" Type="http://schemas.openxmlformats.org/officeDocument/2006/relationships/hyperlink" Target="https://ref.ly/1John4:4" TargetMode="External"/><Relationship Id="rId70" Type="http://schemas.openxmlformats.org/officeDocument/2006/relationships/hyperlink" Target="https://ref.ly/1John4:1-1John4:3" TargetMode="External"/><Relationship Id="rId71" Type="http://schemas.openxmlformats.org/officeDocument/2006/relationships/hyperlink" Target="https://ref.ly/1John2:3-1John2:4"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5:8" TargetMode="External"/><Relationship Id="rId85" Type="http://schemas.openxmlformats.org/officeDocument/2006/relationships/hyperlink" Target="https://ref.ly/1John1:10" TargetMode="External"/><Relationship Id="rId86" Type="http://schemas.openxmlformats.org/officeDocument/2006/relationships/hyperlink" Target="https://ref.ly/1John3:21" TargetMode="External"/><Relationship Id="rId87" Type="http://schemas.openxmlformats.org/officeDocument/2006/relationships/hyperlink" Target="https://ref.ly/1John5:14" TargetMode="External"/><Relationship Id="rId88" Type="http://schemas.openxmlformats.org/officeDocument/2006/relationships/hyperlink" Target="https://ref.ly/1John5:18" TargetMode="External"/><Relationship Id="rId89" Type="http://schemas.openxmlformats.org/officeDocument/2006/relationships/hyperlink" Target="https://ref.ly/1John3:6" TargetMode="External"/><Relationship Id="rId90" Type="http://schemas.openxmlformats.org/officeDocument/2006/relationships/hyperlink" Target="https://ref.ly/1John1:4" TargetMode="External"/><Relationship Id="rId91" Type="http://schemas.openxmlformats.org/officeDocument/2006/relationships/hyperlink" Target="https://ref.ly/1John1:1-1John1:4" TargetMode="External"/><Relationship Id="rId92" Type="http://schemas.openxmlformats.org/officeDocument/2006/relationships/hyperlink" Target="https://ref.ly/1John2:12-1John2:14" TargetMode="External"/><Relationship Id="rId93" Type="http://schemas.openxmlformats.org/officeDocument/2006/relationships/hyperlink" Target="https://ref.ly/1John2:22" TargetMode="External"/><Relationship Id="rId94" Type="http://schemas.openxmlformats.org/officeDocument/2006/relationships/hyperlink" Target="https://ref.ly/1John3:32" TargetMode="External"/><Relationship Id="rId95" Type="http://schemas.openxmlformats.org/officeDocument/2006/relationships/hyperlink" Target="https://ref.ly/1John5:16" TargetMode="External"/><Relationship Id="rId96"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