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hyperlink r:id="rId28">
        <w:r>
          <w:rPr>
            <w:lang w:val="pt_PT" w:bidi="pt_PT"/>
          </w:rPr>
          <w:rPr>
            <w:color w:val="0000EE"/>
            <w:u w:val="single"/>
          </w:rPr>
          <w:t>11.1</w:t>
        </w:r>
      </w:hyperlink>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1.22</w:t>
        </w:r>
      </w:hyperlink>
      <w:r>
        <w:rPr>
          <w:lang w:val="pt_PT" w:bidi="pt_PT"/>
        </w:rPr>
        <w:t xml:space="preserve"> e </w:t>
      </w:r>
      <w:hyperlink r:id="rId30">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hyperlink r:id="rId31">
        <w:r>
          <w:rPr>
            <w:lang w:val="pt_PT" w:bidi="pt_PT"/>
          </w:rPr>
          <w:rPr>
            <w:color w:val="0000EE"/>
            <w:u w:val="single"/>
          </w:rPr>
          <w:t>31.15</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