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lang w:val="ar_AE" w:bidi="ar_AE"/>
        </w:rPr>
        <w:t>אָסָף֙</w:t>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lang w:val="ar_AE" w:bidi="ar_AE"/>
        </w:rPr>
        <w:t>כְּעַ֡ן</w:t>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lang w:val="ar_AE" w:bidi="ar_AE"/>
        </w:rPr>
        <w:t>הַ⁠מֶּ֣לֶךְ אַרְתַּחְשַׁ֔סְתְּא</w:t>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