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γὰρ</w:t>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b/>
          <w:lang w:val="id_ID" w:bidi="id_ID"/>
        </w:rPr>
        <w:t>τὴν τοῦ Κυρίου ἡμῶν Ἰησοῦ Χριστοῦ δύναμιν καὶ παρουσίαν</w:t>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b/>
          <w:lang w:val="id_ID" w:bidi="id_ID"/>
        </w:rPr>
        <w:t>τὸ ἐπάγγελμα αὐτοῦ</w:t>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