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τῆς Ῥαχάβ &amp; τῆς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ἢ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προσεκύνησαν</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hyperlink r:id="rId28">
        <w:r>
          <w:rPr>
            <w:lang w:val="zh_TW" w:bidi="zh_TW"/>
          </w:rPr>
          <w:rPr>
            <w:color w:val="0000EE"/>
            <w:u w:val="single"/>
          </w:rPr>
          <w:t>11:1</w:t>
        </w:r>
      </w:hyperlink>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9">
        <w:r>
          <w:rPr>
            <w:lang w:val="zh_TW" w:bidi="zh_TW"/>
          </w:rPr>
          <w:rPr>
            <w:color w:val="0000EE"/>
            <w:u w:val="single"/>
          </w:rPr>
          <w:t>一章22節</w:t>
        </w:r>
      </w:hyperlink>
      <w:r>
        <w:rPr>
          <w:lang w:val="zh_TW" w:bidi="zh_TW"/>
        </w:rPr>
        <w:t>和</w:t>
      </w:r>
      <w:hyperlink r:id="rId30">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hyperlink r:id="rId31">
        <w:r>
          <w:rPr>
            <w:lang w:val="zh_TW" w:bidi="zh_TW"/>
          </w:rPr>
          <w:rPr>
            <w:color w:val="0000EE"/>
            <w:u w:val="single"/>
          </w:rPr>
          <w:t>31:15</w:t>
        </w:r>
      </w:hyperlink>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τοῦ 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τὰ δίκτυα αὐτῶν</w:t>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ἂν 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τοὺς 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&amp;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&amp;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&amp;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&amp;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&amp;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ἂν 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στρουθίων</w:t>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&amp;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ἂν 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ἂν 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ἂν 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&amp;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&amp;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&amp;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τὸν 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πρωΐ,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&amp;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γε 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&amp;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μὲν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μὲν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&amp;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τῆς 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&amp;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&amp;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τὰς 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ᾧ</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δεξιῶν αὐτοῦ</w:t>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εὐωνύμων</w:t>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Βαραββᾶν; 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τοῦ 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