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ACT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Kisah Para Rasul 1:1 (#1)</w:t>
      </w:r>
      <w:r>
        <w:rPr>
          <w:lang w:val="id_ID" w:bidi="id_ID"/>
        </w:rPr>
      </w:r>
    </w:p>
    <w:p>
      <w:pPr/>
      <w:r>
        <w:rPr>
          <w:lang w:val="id_ID" w:bidi="id_ID"/>
        </w:rPr>
      </w:r>
      <w:r>
        <w:rPr>
          <w:b/>
          <w:lang w:val="id_ID" w:bidi="id_ID"/>
        </w:rPr>
        <w:t>τὸν &amp; πρῶτον λόγον ἐποιησάμην</w:t>
      </w:r>
    </w:p>
    <w:p>
      <w:pPr/>
      <w:r>
        <w:rPr>
          <w:lang w:val="id_ID" w:bidi="id_ID"/>
        </w:rPr>
      </w:r>
      <w:r>
        <w:rPr>
          <w:b/>
          <w:lang w:val="id_ID" w:bidi="id_ID"/>
        </w:rPr>
        <w:t>"dalam bukuku yang pertama"</w:t>
      </w:r>
    </w:p>
    <w:p>
      <w:pPr/>
      <w:r>
        <w:rPr>
          <w:lang w:val="id_ID" w:bidi="id_ID"/>
        </w:rPr>
      </w:r>
      <w:r>
        <w:rPr>
          <w:lang w:val="id_ID" w:bidi="id_ID"/>
        </w:rPr>
        <w:t xml:space="preserve">Lukas menganggap Teofilus sudah tahu bahwa yang dimaksud dengan </w:t>
      </w:r>
      <w:r>
        <w:rPr>
          <w:b/>
          <w:lang w:val="id_ID" w:bidi="id_ID"/>
        </w:rPr>
        <w:t>bukuku yang pertama</w:t>
      </w:r>
      <w:r>
        <w:rPr>
          <w:lang w:val="id_ID" w:bidi="id_ID"/>
        </w:rPr>
        <w:t xml:space="preserve"> adalah Kitab yang kita kenal sebagai Injil Lukas. Karena Kitab tersebut belum dikenal dengan nama itu pada masa itu, tidak tepat menggunakan nama injil tersebut dalam terjemahan Anda sebagai nama yang digunakan Lukas untuk menyebut buku itu kepada Teofilus. Namun, Anda dapat menjelaskan ini dalam catatan kaki dan menggunakan ungkapan lain di sini. Terjemahan alternatif: “dalam tulisanku yang pertama”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Kisah Para Rasul 1:1 (#2)</w:t>
      </w:r>
      <w:r>
        <w:rPr>
          <w:lang w:val="id_ID" w:bidi="id_ID"/>
        </w:rPr>
      </w:r>
    </w:p>
    <w:p>
      <w:pPr/>
      <w:r>
        <w:rPr>
          <w:lang w:val="id_ID" w:bidi="id_ID"/>
        </w:rPr>
      </w:r>
      <w:r>
        <w:rPr>
          <w:b/>
          <w:lang w:val="id_ID" w:bidi="id_ID"/>
        </w:rPr>
        <w:t>ὦ Θεόφιλε</w:t>
      </w:r>
    </w:p>
    <w:p>
      <w:pPr/>
      <w:r>
        <w:rPr>
          <w:lang w:val="id_ID" w:bidi="id_ID"/>
        </w:rPr>
      </w:r>
      <w:r>
        <w:rPr>
          <w:b/>
          <w:lang w:val="id_ID" w:bidi="id_ID"/>
        </w:rPr>
        <w:t>"Hai Teofilus"</w:t>
      </w:r>
    </w:p>
    <w:p>
      <w:pPr/>
      <w:r>
        <w:rPr>
          <w:lang w:val="id_ID" w:bidi="id_ID"/>
        </w:rPr>
      </w:r>
      <w:r>
        <w:rPr>
          <w:lang w:val="id_ID" w:bidi="id_ID"/>
        </w:rPr>
        <w:t>Di sini, Lukas menyebut dan menyapa orang yang menjadi tujuan tulisannya tentang gereja awal ini. Karena ini mirip dengan salam pembuka dalam sebuah surat, dalam terjemahan Anda mungkin ingin mengikuti cara budaya Anda dalam mengidentifikasi dan menyapa penerima surat. Beberapa terjemahan Alkitab lain menuliskan "Yang Terhormat Teofilus" dan meletakkan frasa tersebut di awal kalimat.</w:t>
      </w:r>
      <w:r>
        <w:rPr>
          <w:lang w:val="id_ID" w:bidi="id_ID"/>
        </w:rPr>
      </w:r>
      <w:r>
        <w:rPr>
          <w:lang w:val="id_ID" w:bidi="id_ID"/>
        </w:rPr>
      </w:r>
    </w:p>
    <w:p>
      <w:pPr/>
      <w:r>
        <w:rPr>
          <w:lang w:val="id_ID" w:bidi="id_ID"/>
        </w:rPr>
      </w:r>
    </w:p>
    <w:p>
      <w:pPr>
        <w:pStyle w:val="Heading2"/>
      </w:pPr>
      <w:r>
        <w:rPr>
          <w:lang w:val="id_ID" w:bidi="id_ID"/>
        </w:rPr>
        <w:t>Kisah Para Rasul 1:1 (#3)</w:t>
      </w:r>
      <w:r>
        <w:rPr>
          <w:lang w:val="id_ID" w:bidi="id_ID"/>
        </w:rPr>
      </w:r>
    </w:p>
    <w:p>
      <w:pPr/>
      <w:r>
        <w:rPr>
          <w:lang w:val="id_ID" w:bidi="id_ID"/>
        </w:rPr>
      </w:r>
      <w:r>
        <w:rPr>
          <w:b/>
          <w:lang w:val="id_ID" w:bidi="id_ID"/>
        </w:rPr>
        <w:t>Θεόφιλε</w:t>
      </w:r>
    </w:p>
    <w:p>
      <w:pPr/>
      <w:r>
        <w:rPr>
          <w:lang w:val="id_ID" w:bidi="id_ID"/>
        </w:rPr>
      </w:r>
      <w:r>
        <w:rPr>
          <w:b/>
          <w:lang w:val="id_ID" w:bidi="id_ID"/>
        </w:rPr>
        <w:t>"Teofilus"</w:t>
      </w:r>
    </w:p>
    <w:p>
      <w:pPr/>
      <w:r>
        <w:rPr>
          <w:lang w:val="id_ID" w:bidi="id_ID"/>
        </w:rPr>
      </w:r>
      <w:r>
        <w:rPr>
          <w:b/>
          <w:lang w:val="id_ID" w:bidi="id_ID"/>
        </w:rPr>
        <w:t>Teofilus</w:t>
      </w:r>
      <w:r>
        <w:rPr>
          <w:lang w:val="id_ID" w:bidi="id_ID"/>
        </w:rPr>
        <w:t xml:space="preserve"> adalah nama seseorang yang berarti "sahabat Allah." Ini bisa jadi adalah nama sebenarnya atau mungkin menggambarkan karakter orang tersebut. Sebagian besar terjemahan menganggapnya sebagai nama.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Kisah Para Rasul 1:1 (#4)</w:t>
      </w:r>
      <w:r>
        <w:rPr>
          <w:lang w:val="id_ID" w:bidi="id_ID"/>
        </w:rPr>
      </w:r>
    </w:p>
    <w:p>
      <w:pPr/>
      <w:r>
        <w:rPr>
          <w:lang w:val="id_ID" w:bidi="id_ID"/>
        </w:rPr>
      </w:r>
      <w:r>
        <w:rPr>
          <w:b/>
          <w:lang w:val="id_ID" w:bidi="id_ID"/>
        </w:rPr>
        <w:t>περὶ πάντων &amp; ὧν ἤρξατο ὁ Ἰησοῦς ποιεῖν τε καὶ διδάσκειν</w:t>
      </w:r>
    </w:p>
    <w:p>
      <w:pPr/>
      <w:r>
        <w:rPr>
          <w:lang w:val="id_ID" w:bidi="id_ID"/>
        </w:rPr>
      </w:r>
      <w:r>
        <w:rPr>
          <w:b/>
          <w:lang w:val="id_ID" w:bidi="id_ID"/>
        </w:rPr>
        <w:t>"tentang segala sesuatu yang dikerjakan dan diajarkan Yesus"</w:t>
      </w:r>
    </w:p>
    <w:p>
      <w:pPr/>
      <w:r>
        <w:rPr>
          <w:lang w:val="id_ID" w:bidi="id_ID"/>
        </w:rPr>
      </w:r>
      <w:r>
        <w:rPr>
          <w:lang w:val="id_ID" w:bidi="id_ID"/>
        </w:rPr>
        <w:t xml:space="preserve">Lukas menggunakan kata </w:t>
      </w:r>
      <w:r>
        <w:rPr>
          <w:b/>
          <w:lang w:val="id_ID" w:bidi="id_ID"/>
        </w:rPr>
        <w:t>mulai</w:t>
      </w:r>
      <w:r>
        <w:rPr>
          <w:lang w:val="id_ID" w:bidi="id_ID"/>
        </w:rPr>
        <w:t xml:space="preserve"> untuk menunjukkan bahwa Yesus sebelumnya melakukan sesuatu yang lain (bekerja sebagai tukang kayu) dan kemudian memulai sesuatu yang baru ketika Ia memulai pelayanan-Nya. Dalam bahasa Anda, mungkin tidak perlu menerjemahkan kata </w:t>
      </w:r>
      <w:r>
        <w:rPr>
          <w:b/>
          <w:lang w:val="id_ID" w:bidi="id_ID"/>
        </w:rPr>
        <w:t>mulai</w:t>
      </w:r>
      <w:r>
        <w:rPr>
          <w:lang w:val="id_ID" w:bidi="id_ID"/>
        </w:rPr>
        <w:t>, karena bisa jadi menyampaikan informasi yang berlebihan yang tidak alami untuk diungkapkan. Terjemahan alternatif: “segala sesuatu yang Yesus lakukan dan ajarkan”</w:t>
      </w:r>
    </w:p>
    <w:p>
      <w:pPr/>
      <w:r>
        <w:rPr>
          <w:lang w:val="id_ID" w:bidi="id_ID"/>
        </w:rPr>
      </w:r>
      <w:r>
        <w:rPr>
          <w:lang w:val="id_ID" w:bidi="id_ID"/>
        </w:rPr>
        <w:t xml:space="preserve">Lihat: </w:t>
      </w:r>
      <w:r>
        <w:rPr>
          <w:lang w:val="id_ID" w:bidi="id_ID"/>
        </w:rPr>
        <w:t>Mengubah Informasi Tersirat Menjadi Tersurat</w:t>
      </w:r>
      <w:r>
        <w:rPr>
          <w:lang w:val="id_ID" w:bidi="id_ID"/>
        </w:rPr>
      </w:r>
      <w:r>
        <w:rPr>
          <w:lang w:val="id_ID" w:bidi="id_ID"/>
        </w:rPr>
      </w:r>
    </w:p>
    <w:p>
      <w:pPr/>
      <w:r>
        <w:rPr>
          <w:lang w:val="id_ID" w:bidi="id_ID"/>
        </w:rPr>
      </w:r>
    </w:p>
    <w:p>
      <w:pPr>
        <w:pStyle w:val="Heading2"/>
      </w:pPr>
      <w:r>
        <w:rPr>
          <w:lang w:val="id_ID" w:bidi="id_ID"/>
        </w:rPr>
        <w:t>Kisah Para Rasul 1:1 (#5)</w:t>
      </w:r>
      <w:r>
        <w:rPr>
          <w:lang w:val="id_ID" w:bidi="id_ID"/>
        </w:rPr>
      </w:r>
    </w:p>
    <w:p>
      <w:pPr/>
      <w:r>
        <w:rPr>
          <w:lang w:val="id_ID" w:bidi="id_ID"/>
        </w:rPr>
      </w:r>
      <w:r>
        <w:rPr>
          <w:b/>
          <w:lang w:val="id_ID" w:bidi="id_ID"/>
        </w:rPr>
        <w:t>περὶ πάντων &amp; ὧν ἤρξατο ὁ Ἰησοῦς ποιεῖν τε καὶ διδάσκειν</w:t>
      </w:r>
    </w:p>
    <w:p>
      <w:pPr/>
      <w:r>
        <w:rPr>
          <w:lang w:val="id_ID" w:bidi="id_ID"/>
        </w:rPr>
      </w:r>
      <w:r>
        <w:rPr>
          <w:b/>
          <w:lang w:val="id_ID" w:bidi="id_ID"/>
        </w:rPr>
        <w:t>"tentang segala sesuatu yang dikerjakan dan diajarkan Yesus"</w:t>
      </w:r>
    </w:p>
    <w:p>
      <w:pPr/>
      <w:r>
        <w:rPr>
          <w:lang w:val="id_ID" w:bidi="id_ID"/>
        </w:rPr>
      </w:r>
      <w:r>
        <w:rPr>
          <w:lang w:val="id_ID" w:bidi="id_ID"/>
        </w:rPr>
        <w:t>Ini adalah generalisasi untuk penekanan. Terjemahan alternatif: "tentang beberapa hal paling penting yang Yesus lakukan dan ajarkan"</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Kisah Para Rasul 1:2 (#1)</w:t>
      </w:r>
      <w:r>
        <w:rPr>
          <w:lang w:val="id_ID" w:bidi="id_ID"/>
        </w:rPr>
      </w:r>
    </w:p>
    <w:p>
      <w:pPr/>
      <w:r>
        <w:rPr>
          <w:lang w:val="id_ID" w:bidi="id_ID"/>
        </w:rPr>
      </w:r>
      <w:r>
        <w:rPr>
          <w:b/>
          <w:lang w:val="id_ID" w:bidi="id_ID"/>
        </w:rPr>
        <w:t>ἄχρι ἧς ἡμέρας</w:t>
      </w:r>
    </w:p>
    <w:p>
      <w:pPr/>
      <w:r>
        <w:rPr>
          <w:lang w:val="id_ID" w:bidi="id_ID"/>
        </w:rPr>
      </w:r>
      <w:r>
        <w:rPr>
          <w:b/>
          <w:lang w:val="id_ID" w:bidi="id_ID"/>
        </w:rPr>
        <w:t>"sampai pada hari"</w:t>
      </w:r>
    </w:p>
    <w:p>
      <w:pPr/>
      <w:r>
        <w:rPr>
          <w:lang w:val="id_ID" w:bidi="id_ID"/>
        </w:rPr>
      </w:r>
      <w:r>
        <w:rPr>
          <w:lang w:val="id_ID" w:bidi="id_ID"/>
        </w:rPr>
        <w:t xml:space="preserve">Walaupun ini terjadi pada hari tertentu, Lukas kemungkinan menggunakan kata </w:t>
      </w:r>
      <w:r>
        <w:rPr>
          <w:b/>
          <w:lang w:val="id_ID" w:bidi="id_ID"/>
        </w:rPr>
        <w:t>hari</w:t>
      </w:r>
      <w:r>
        <w:rPr>
          <w:lang w:val="id_ID" w:bidi="id_ID"/>
        </w:rPr>
        <w:t xml:space="preserve"> untuk merujuk pada waktu tertentu. Terjemahan alternatif: "hingga waktu ketika"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Kisah Para Rasul 1:2 (#2)</w:t>
      </w:r>
      <w:r>
        <w:rPr>
          <w:lang w:val="id_ID" w:bidi="id_ID"/>
        </w:rPr>
      </w:r>
    </w:p>
    <w:p>
      <w:pPr/>
      <w:r>
        <w:rPr>
          <w:lang w:val="id_ID" w:bidi="id_ID"/>
        </w:rPr>
      </w:r>
      <w:r>
        <w:rPr>
          <w:b/>
          <w:lang w:val="id_ID" w:bidi="id_ID"/>
        </w:rPr>
        <w:t>ἀνελήμφθη</w:t>
      </w:r>
    </w:p>
    <w:p>
      <w:pPr/>
      <w:r>
        <w:rPr>
          <w:lang w:val="id_ID" w:bidi="id_ID"/>
        </w:rPr>
      </w:r>
      <w:r>
        <w:rPr>
          <w:b/>
          <w:lang w:val="id_ID" w:bidi="id_ID"/>
        </w:rPr>
        <w:t>"Ia terangkat"</w:t>
      </w:r>
    </w:p>
    <w:p>
      <w:pPr/>
      <w:r>
        <w:rPr>
          <w:lang w:val="id_ID" w:bidi="id_ID"/>
        </w:rPr>
      </w:r>
      <w:r>
        <w:rPr>
          <w:lang w:val="id_ID" w:bidi="id_ID"/>
        </w:rPr>
        <w:t>Jika lebih memudahkan dalam bahasa sasaran, Anda dapat menyatakannya dalam bentuk aktif. Terjemahan alternatif: "Allah mengangkat-Nya"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Kisah Para Rasul 8:15 (#3)</w:t>
      </w:r>
      <w:r>
        <w:rPr>
          <w:lang w:val="id_ID" w:bidi="id_ID"/>
        </w:rPr>
      </w:r>
    </w:p>
    <w:p>
      <w:pPr/>
      <w:r>
        <w:rPr>
          <w:lang w:val="id_ID" w:bidi="id_ID"/>
        </w:rPr>
      </w:r>
      <w:r>
        <w:rPr>
          <w:b/>
          <w:lang w:val="id_ID" w:bidi="id_ID"/>
        </w:rPr>
        <w:t>καταβάντες</w:t>
      </w:r>
    </w:p>
    <w:p>
      <w:pPr/>
      <w:r>
        <w:rPr>
          <w:lang w:val="id_ID" w:bidi="id_ID"/>
        </w:rPr>
      </w:r>
      <w:r>
        <w:rPr>
          <w:b/>
          <w:lang w:val="id_ID" w:bidi="id_ID"/>
        </w:rPr>
        <w:t>"Setibanya di situ"</w:t>
      </w:r>
    </w:p>
    <w:p>
      <w:pPr/>
      <w:r>
        <w:rPr>
          <w:lang w:val="id_ID" w:bidi="id_ID"/>
        </w:rPr>
      </w:r>
      <w:r>
        <w:rPr>
          <w:lang w:val="id_ID" w:bidi="id_ID"/>
        </w:rPr>
        <w:t xml:space="preserve">Lukas mengatakan bahwa Petrus dan Yohanes </w:t>
      </w:r>
      <w:r>
        <w:rPr>
          <w:b/>
          <w:lang w:val="id_ID" w:bidi="id_ID"/>
        </w:rPr>
        <w:t xml:space="preserve">telah tiba (harfiah: telah turun) </w:t>
      </w:r>
      <w:r>
        <w:rPr>
          <w:lang w:val="id_ID" w:bidi="id_ID"/>
        </w:rPr>
        <w:t>dari Yerusalem karena itulah cara yang biasa digunakan untuk menggambarkan tentang perjalanan dari Yerusalem, sebab kota itu terletak di atas gunung. Terjemahan alternatif: “setelah melakukan perjalanan dari Yerusalem”</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Kisah Para Rasul 13:4 (#3)</w:t>
      </w:r>
      <w:r>
        <w:rPr>
          <w:lang w:val="id_ID" w:bidi="id_ID"/>
        </w:rPr>
      </w:r>
    </w:p>
    <w:p>
      <w:pPr/>
      <w:r>
        <w:rPr>
          <w:lang w:val="id_ID" w:bidi="id_ID"/>
        </w:rPr>
      </w:r>
      <w:r>
        <w:rPr>
          <w:b/>
          <w:lang w:val="id_ID" w:bidi="id_ID"/>
        </w:rPr>
        <w:t>κατῆλθον</w:t>
      </w:r>
    </w:p>
    <w:p>
      <w:pPr/>
      <w:r>
        <w:rPr>
          <w:lang w:val="id_ID" w:bidi="id_ID"/>
        </w:rPr>
      </w:r>
      <w:r>
        <w:rPr>
          <w:b/>
          <w:lang w:val="id_ID" w:bidi="id_ID"/>
        </w:rPr>
        <w:t>"berangkat"</w:t>
      </w:r>
    </w:p>
    <w:p>
      <w:pPr/>
      <w:r>
        <w:rPr>
          <w:lang w:val="id_ID" w:bidi="id_ID"/>
        </w:rPr>
      </w:r>
      <w:r>
        <w:rPr>
          <w:lang w:val="id_ID" w:bidi="id_ID"/>
        </w:rPr>
        <w:t xml:space="preserve">Lukas mengatakan bahwa Barnabas dan Saulus </w:t>
      </w:r>
      <w:r>
        <w:rPr>
          <w:b/>
          <w:lang w:val="id_ID" w:bidi="id_ID"/>
        </w:rPr>
        <w:t xml:space="preserve">berangkat </w:t>
      </w:r>
      <w:r>
        <w:rPr>
          <w:lang w:val="id_ID" w:bidi="id_ID"/>
        </w:rPr>
        <w:t>ke Seleukia karena kota itu berada di tempat yang lebih rendah daripada Antiokhia. Terjemahan alternatif: “melakukan perjalanan”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Kisah Para Rasul 13:41 (#2)</w:t>
      </w:r>
      <w:r>
        <w:rPr>
          <w:lang w:val="id_ID" w:bidi="id_ID"/>
        </w:rPr>
      </w:r>
    </w:p>
    <w:p>
      <w:pPr/>
      <w:r>
        <w:rPr>
          <w:lang w:val="id_ID" w:bidi="id_ID"/>
        </w:rPr>
      </w:r>
      <w:r>
        <w:rPr>
          <w:b/>
          <w:lang w:val="id_ID" w:bidi="id_ID"/>
        </w:rPr>
        <w:t>"Ingatlah"</w:t>
      </w:r>
    </w:p>
    <w:p>
      <w:pPr/>
      <w:r>
        <w:rPr>
          <w:lang w:val="id_ID" w:bidi="id_ID"/>
        </w:rPr>
      </w:r>
      <w:r>
        <w:rPr>
          <w:lang w:val="id_ID" w:bidi="id_ID"/>
        </w:rPr>
        <w:t xml:space="preserve">Habakuk menggunakan istilah </w:t>
      </w:r>
      <w:r>
        <w:rPr>
          <w:b/>
          <w:lang w:val="id_ID" w:bidi="id_ID"/>
        </w:rPr>
        <w:t>Ingatlah</w:t>
      </w:r>
      <w:r>
        <w:rPr>
          <w:lang w:val="id_ID" w:bidi="id_ID"/>
        </w:rPr>
        <w:t xml:space="preserve"> dalam arti "Berhati-hatilah," karena tindakan melihat sekeliling dengan waspada diasosiasikan dengan kehati-hatian. Jika lebih bermanfaat dalam bahasa Anda, Anda dapat menyatakan maknanya dengan jelas. Terjemahan alternatif: "Berhati-hatilah"</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Kisah Para Rasul 16:18 (#3)</w:t>
      </w:r>
      <w:r>
        <w:rPr>
          <w:lang w:val="id_ID" w:bidi="id_ID"/>
        </w:rPr>
      </w:r>
    </w:p>
    <w:p>
      <w:pPr/>
      <w:r>
        <w:rPr>
          <w:lang w:val="id_ID" w:bidi="id_ID"/>
        </w:rPr>
      </w:r>
      <w:r>
        <w:rPr>
          <w:b/>
          <w:lang w:val="id_ID" w:bidi="id_ID"/>
        </w:rPr>
        <w:t>"</w:t>
      </w:r>
      <w:r>
        <w:rPr>
          <w:b/>
          <w:lang w:val="id_ID" w:bidi="id_ID"/>
        </w:rPr>
        <w:t>Seketika itu juga keluarlah roh itu</w:t>
      </w:r>
      <w:r>
        <w:rPr>
          <w:b/>
          <w:lang w:val="id_ID" w:bidi="id_ID"/>
        </w:rPr>
        <w:t>"</w:t>
      </w:r>
    </w:p>
    <w:p>
      <w:pPr/>
      <w:r>
        <w:rPr>
          <w:lang w:val="id_ID" w:bidi="id_ID"/>
        </w:rPr>
      </w:r>
      <w:r>
        <w:rPr>
          <w:lang w:val="id_ID" w:bidi="id_ID"/>
        </w:rPr>
        <w:t xml:space="preserve">Dalam bahasa Yunani, </w:t>
      </w:r>
      <w:r>
        <w:rPr>
          <w:b/>
          <w:lang w:val="id_ID" w:bidi="id_ID"/>
        </w:rPr>
        <w:t>jam</w:t>
      </w:r>
      <w:r>
        <w:rPr>
          <w:lang w:val="id_ID" w:bidi="id_ID"/>
        </w:rPr>
        <w:t xml:space="preserve"> merupakan satuan waktu yang paling singkat. Dalam konteks ini, istilah tersebut tidak merujuk pada jam literal 60 menit; melainkan waktu terpendek yang bisa dibayangkan. Jika hal ini berguna dalam bahasa Anda, Anda bisa menyatakan maknanya secara jelas. Terjemahan alternatif: “itu keluar saat itu juga”</w:t>
      </w:r>
    </w:p>
    <w:p>
      <w:pPr/>
      <w:r>
        <w:rPr>
          <w:lang w:val="id_ID" w:bidi="id_ID"/>
        </w:rPr>
      </w:r>
      <w:r>
        <w:rPr>
          <w:lang w:val="id_ID" w:bidi="id_ID"/>
        </w:rPr>
        <w:t xml:space="preserve">Lihat: </w:t>
      </w:r>
      <w:r>
        <w:rPr>
          <w:lang w:val="id_ID" w:bidi="id_ID"/>
        </w:rPr>
        <w:t>Ungkapan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