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1.7 (#1)</w:t>
      </w:r>
      <w:r>
        <w:rPr>
          <w:lang w:val="fr_FR" w:bidi="fr_FR"/>
        </w:rPr>
      </w:r>
    </w:p>
    <w:p>
      <w:pPr/>
      <w:r>
        <w:rPr>
          <w:lang w:val="fr_FR" w:bidi="fr_FR"/>
        </w:rPr>
      </w:r>
      <w:r>
        <w:rPr>
          <w:b/>
          <w:lang w:val="fr_FR" w:bidi="fr_FR"/>
        </w:rPr>
        <w:t>« un autre Évangile »</w:t>
      </w:r>
    </w:p>
    <w:p>
      <w:pPr/>
      <w:r>
        <w:rPr>
          <w:lang w:val="fr_FR" w:bidi="fr_FR"/>
        </w:rPr>
      </w:r>
      <w:r>
        <w:rPr>
          <w:lang w:val="fr_FR" w:bidi="fr_FR"/>
        </w:rPr>
        <w:t>Littéralement en grec : « un autre ».</w:t>
      </w:r>
    </w:p>
    <w:p>
      <w:pPr/>
      <w:r>
        <w:rPr>
          <w:lang w:val="fr_FR" w:bidi="fr_FR"/>
        </w:rPr>
      </w:r>
      <w:r>
        <w:rPr>
          <w:lang w:val="fr_FR" w:bidi="fr_FR"/>
        </w:rPr>
        <w:t xml:space="preserve">Le mot </w:t>
      </w:r>
      <w:r>
        <w:rPr>
          <w:b/>
          <w:lang w:val="fr_FR" w:bidi="fr_FR"/>
        </w:rPr>
        <w:t>Évangile</w:t>
      </w:r>
      <w:r>
        <w:rPr>
          <w:lang w:val="fr_FR" w:bidi="fr_FR"/>
        </w:rPr>
        <w:t xml:space="preserve"> n'apparaît pas dans le texte grec. Paul omet donc un mot qui, dans de nombreuses langues, est nécessaire pour que la phrase soit complète. Selon ce qui est le plus naturel dans votre langue, vous pouvez choisir de l'inclure ou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ὅτι 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&amp;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&amp;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&amp;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