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صموئيل 1: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بَعْدَ"</w:t>
      </w:r>
    </w:p>
    <w:p>
      <w:pPr>
        <w:bidi/>
      </w:pPr>
      <w:r>
        <w:rPr>
          <w:rtl/>
          <w:cs/>
          <w:lang w:val="ar_AE" w:bidi="ar_AE"/>
        </w:rPr>
      </w:r>
      <w:r>
        <w:rPr>
          <w:rtl/>
          <w:cs/>
          <w:lang w:val="ar_AE" w:bidi="ar_AE"/>
        </w:rPr>
        <w:t>راجع مناقشة هذه العبارة في مقدمة سفر صموئيل الثاني. يستعمل الكاتب هذه العبارة لتقديم تطور جديد في القصة. استخدم كلمة أو عبارة أو أسلوبًا آخر هنا يكون طبيعيًا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 (#2)</w:t>
      </w:r>
      <w:r>
        <w:rPr>
          <w:rtl/>
          <w:cs/>
          <w:lang w:val="ar_AE" w:bidi="ar_AE"/>
        </w:rPr>
      </w:r>
    </w:p>
    <w:p>
      <w:pPr>
        <w:bidi/>
      </w:pPr>
      <w:r>
        <w:rPr>
          <w:rtl/>
          <w:cs/>
          <w:lang w:val="ar_AE" w:bidi="ar_AE"/>
        </w:rPr>
      </w:r>
      <w:r>
        <w:rPr>
          <w:rtl/>
          <w:cs/>
          <w:lang w:val="ar_AE" w:bidi="ar_AE"/>
        </w:rPr>
        <w:t>וְ⁠דָוִ֣ד שָׁ֔ב</w:t>
      </w:r>
    </w:p>
    <w:p>
      <w:pPr>
        <w:bidi/>
      </w:pPr>
      <w:r>
        <w:rPr>
          <w:rtl/>
          <w:cs/>
          <w:lang w:val="ar_AE" w:bidi="ar_AE"/>
        </w:rPr>
      </w:r>
      <w:r>
        <w:rPr>
          <w:b/>
          <w:rtl/>
          <w:cs/>
          <w:lang w:val="ar_AE" w:bidi="ar_AE"/>
        </w:rPr>
        <w:t>"وَرُجُوعِ دَاوُدَ"</w:t>
      </w:r>
    </w:p>
    <w:p>
      <w:pPr>
        <w:bidi/>
      </w:pPr>
      <w:r>
        <w:rPr>
          <w:rtl/>
          <w:cs/>
          <w:lang w:val="ar_AE" w:bidi="ar_AE"/>
        </w:rPr>
      </w:r>
      <w:r>
        <w:rPr>
          <w:rtl/>
          <w:cs/>
          <w:lang w:val="ar_AE" w:bidi="ar_AE"/>
        </w:rPr>
        <w:t xml:space="preserve">يستخدم الكاتب </w:t>
      </w:r>
      <w:r>
        <w:rPr>
          <w:b/>
          <w:rtl/>
          <w:cs/>
          <w:lang w:val="ar_AE" w:bidi="ar_AE"/>
        </w:rPr>
        <w:t>داود</w:t>
      </w:r>
      <w:r>
        <w:rPr>
          <w:rtl/>
          <w:cs/>
          <w:lang w:val="ar_AE" w:bidi="ar_AE"/>
        </w:rPr>
        <w:t xml:space="preserve"> كممثلٍ عن نفسه ورجاله. انظر مناقشة هذا الاستخدام في مقدمة 2 صموئيل. إذا كان ذلك مفيدًا في لغتك، فيمكنك توضيح المعنى بشكل صريح. الترجمة البديلة: [ورجوع داود ورجاله]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 (#5)</w:t>
      </w:r>
      <w:r>
        <w:rPr>
          <w:rtl/>
          <w:cs/>
          <w:lang w:val="ar_AE" w:bidi="ar_AE"/>
        </w:rPr>
      </w:r>
    </w:p>
    <w:p>
      <w:pPr>
        <w:bidi/>
      </w:pPr>
      <w:r>
        <w:rPr>
          <w:rtl/>
          <w:cs/>
          <w:lang w:val="ar_AE" w:bidi="ar_AE"/>
        </w:rPr>
      </w:r>
      <w:r>
        <w:rPr>
          <w:b/>
          <w:rtl/>
          <w:cs/>
          <w:lang w:val="ar_AE" w:bidi="ar_AE"/>
        </w:rPr>
        <w:t>"يَوْمَيْنِ"</w:t>
      </w:r>
    </w:p>
    <w:p>
      <w:pPr>
        <w:bidi/>
      </w:pPr>
      <w:r>
        <w:rPr>
          <w:rtl/>
          <w:cs/>
          <w:lang w:val="ar_AE" w:bidi="ar_AE"/>
        </w:rPr>
      </w:r>
      <w:r>
        <w:rPr>
          <w:rtl/>
          <w:cs/>
          <w:lang w:val="ar_AE" w:bidi="ar_AE"/>
        </w:rPr>
        <w:t xml:space="preserve">يُعبِّر الكاتب عن ذلك بالطريقة التي حسبت بها ثقافته الوقت. وهو لا يعني بذلك أن داود ورجاله وصلوا إلى صقلغ ومكثوا هناك لمدة يومين متتاليين قبل أن يحدث شيء آخر. بل إنه يحسب يوم وصولهم على أنه اليوم الأول من هذين </w:t>
      </w:r>
      <w:r>
        <w:rPr>
          <w:b/>
          <w:rtl/>
          <w:cs/>
          <w:lang w:val="ar_AE" w:bidi="ar_AE"/>
        </w:rPr>
        <w:t>اليَوْمَيْنِ</w:t>
      </w:r>
      <w:r>
        <w:rPr>
          <w:rtl/>
          <w:cs/>
          <w:lang w:val="ar_AE" w:bidi="ar_AE"/>
        </w:rPr>
        <w:t>. إذا كان ذلك مفيدًا في لغتك، فيمكنك توضيح المعنى بشكل صريح. الترجمة البديلة: [ذلك اليوم واليوم التالي]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(#1)</w:t>
      </w:r>
      <w:r>
        <w:rPr>
          <w:rtl/>
          <w:cs/>
          <w:lang w:val="ar_AE" w:bidi="ar_AE"/>
        </w:rPr>
      </w:r>
    </w:p>
    <w:p>
      <w:pPr>
        <w:bidi/>
      </w:pPr>
      <w:r>
        <w:rPr>
          <w:rtl/>
          <w:cs/>
          <w:lang w:val="ar_AE" w:bidi="ar_AE"/>
        </w:rPr>
      </w:r>
      <w:r>
        <w:rPr>
          <w:b/>
          <w:rtl/>
          <w:cs/>
          <w:lang w:val="ar_AE" w:bidi="ar_AE"/>
        </w:rPr>
        <w:t>"وَفِي ... إِذَا "</w:t>
      </w:r>
    </w:p>
    <w:p>
      <w:pPr>
        <w:bidi/>
      </w:pPr>
      <w:r>
        <w:rPr>
          <w:rtl/>
          <w:cs/>
          <w:lang w:val="ar_AE" w:bidi="ar_AE"/>
        </w:rPr>
      </w:r>
      <w:r>
        <w:rPr>
          <w:rtl/>
          <w:cs/>
          <w:lang w:val="ar_AE" w:bidi="ar_AE"/>
        </w:rPr>
        <w:t>في هذه الحالة، يستخدم الكاتب هذه العبارة لتقديم تطوُّر جديد في القصة. استخدم كلمة أو عبارة أو أسلوباً آخر هنا يكون مناسبًا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(#2)</w:t>
      </w:r>
      <w:r>
        <w:rPr>
          <w:rtl/>
          <w:cs/>
          <w:lang w:val="ar_AE" w:bidi="ar_AE"/>
        </w:rPr>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 xml:space="preserve">في هذه الثقافة، يُعتبر اليوم الحالي هو اليوم الأول، واليوم التالي هو اليوم الثاني، واليوم الذي يليه هو </w:t>
      </w:r>
      <w:r>
        <w:rPr>
          <w:b/>
          <w:rtl/>
          <w:cs/>
          <w:lang w:val="ar_AE" w:bidi="ar_AE"/>
        </w:rPr>
        <w:t>اليوم الثالث</w:t>
      </w:r>
      <w:r>
        <w:rPr>
          <w:rtl/>
          <w:cs/>
          <w:lang w:val="ar_AE" w:bidi="ar_AE"/>
        </w:rPr>
        <w:t>. لذا، تشير هذه العبارة إلى اليوم الذي يلي اليوم التالي لعودة داود إلى صقلغ. عبّر عن ذلك بمصطلحات تتناسب مع لغتك وثقافتك. الترجمة البديلة: [في اليوم التالي]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(#4)</w:t>
      </w:r>
      <w:r>
        <w:rPr>
          <w:rtl/>
          <w:cs/>
          <w:lang w:val="ar_AE" w:bidi="ar_AE"/>
        </w:rPr>
      </w:r>
    </w:p>
    <w:p>
      <w:pPr>
        <w:bidi/>
      </w:pPr>
      <w:r>
        <w:rPr>
          <w:rtl/>
          <w:cs/>
          <w:lang w:val="ar_AE" w:bidi="ar_AE"/>
        </w:rPr>
      </w:r>
      <w:r>
        <w:rPr>
          <w:b/>
          <w:rtl/>
          <w:cs/>
          <w:lang w:val="ar_AE" w:bidi="ar_AE"/>
        </w:rPr>
        <w:t>"وَثِيَابُهُ مُمَزَّقَةٌ وَعَلَى رَأْسِهِ تُرَابٌ"</w:t>
      </w:r>
    </w:p>
    <w:p>
      <w:pPr>
        <w:bidi/>
      </w:pPr>
      <w:r>
        <w:rPr>
          <w:rtl/>
          <w:cs/>
          <w:lang w:val="ar_AE" w:bidi="ar_AE"/>
        </w:rPr>
      </w:r>
      <w:r>
        <w:rPr>
          <w:rtl/>
          <w:cs/>
          <w:lang w:val="ar_AE" w:bidi="ar_AE"/>
        </w:rPr>
        <w:t>يَرِد التعبير في النصّ الأصلي، وفي بعض الترجمات غير العربيّة، بصيغة المبني للمجهول "</w:t>
      </w:r>
      <w:r>
        <w:rPr>
          <w:b/>
          <w:rtl/>
          <w:cs/>
          <w:lang w:val="ar_AE" w:bidi="ar_AE"/>
        </w:rPr>
        <w:t>وَثِيَابُهُ مُزِّقَت"</w:t>
      </w:r>
      <w:r>
        <w:rPr>
          <w:rtl/>
          <w:cs/>
          <w:lang w:val="ar_AE" w:bidi="ar_AE"/>
        </w:rPr>
        <w:t>.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يمكنك أيضًا تحديد هذا الرجل باعتباره الشخص المسؤول عن وجود </w:t>
      </w:r>
      <w:r>
        <w:rPr>
          <w:b/>
          <w:rtl/>
          <w:cs/>
          <w:lang w:val="ar_AE" w:bidi="ar_AE"/>
        </w:rPr>
        <w:t>التراب</w:t>
      </w:r>
      <w:r>
        <w:rPr>
          <w:rtl/>
          <w:cs/>
          <w:lang w:val="ar_AE" w:bidi="ar_AE"/>
        </w:rPr>
        <w:t xml:space="preserve"> على </w:t>
      </w:r>
      <w:r>
        <w:rPr>
          <w:b/>
          <w:rtl/>
          <w:cs/>
          <w:lang w:val="ar_AE" w:bidi="ar_AE"/>
        </w:rPr>
        <w:t>رأسه</w:t>
      </w:r>
      <w:r>
        <w:rPr>
          <w:rtl/>
          <w:cs/>
          <w:lang w:val="ar_AE" w:bidi="ar_AE"/>
        </w:rPr>
        <w:t>. الترجمة البديلة: [وقد مزَّق ثيابه ووضع التراب على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(#5)</w:t>
      </w:r>
      <w:r>
        <w:rPr>
          <w:rtl/>
          <w:cs/>
          <w:lang w:val="ar_AE" w:bidi="ar_AE"/>
        </w:rPr>
      </w:r>
    </w:p>
    <w:p>
      <w:pPr>
        <w:bidi/>
      </w:pPr>
      <w:r>
        <w:rPr>
          <w:rtl/>
          <w:cs/>
          <w:lang w:val="ar_AE" w:bidi="ar_AE"/>
        </w:rPr>
      </w:r>
      <w:r>
        <w:rPr>
          <w:b/>
          <w:rtl/>
          <w:cs/>
          <w:lang w:val="ar_AE" w:bidi="ar_AE"/>
        </w:rPr>
        <w:t>"وَثِيَابُهُ مُمَزَّقَةٌ وَعَلَى رَأْسِهِ تُرَابٌ"</w:t>
      </w:r>
    </w:p>
    <w:p>
      <w:pPr>
        <w:bidi/>
      </w:pPr>
      <w:r>
        <w:rPr>
          <w:rtl/>
          <w:cs/>
          <w:lang w:val="ar_AE" w:bidi="ar_AE"/>
        </w:rPr>
      </w:r>
      <w:r>
        <w:rPr>
          <w:rtl/>
          <w:cs/>
          <w:lang w:val="ar_AE" w:bidi="ar_AE"/>
        </w:rPr>
        <w:t>كان هذا فعلًا رمزيًا يُظهر أن هذا الرجل كان في حالة حداد. إذا كان ذلك سيفيد قراءك، فيمكنك توضيح مغزى هذا الفعل. الترجمة البديلة: [وقد مزَّق ثيابه ووضع التراب على رأسه ليظهر أنه في حالة حزن]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هزم الأمم المعادية المحيطة بإسرائيل، وأخذ منها غنائم كثيرة، مما جلب الأمن والرخاء لبني إسرائيل. ثم يقدّم بعض التفاصيل عن إدارة حكومته.</w:t>
      </w:r>
    </w:p>
    <w:p>
      <w:pPr>
        <w:bidi/>
      </w:pPr>
      <w:r>
        <w:rPr>
          <w:rtl/>
          <w:cs/>
          <w:lang w:val="ar_AE" w:bidi="ar_AE"/>
        </w:rPr>
      </w:r>
      <w:r>
        <w:rPr>
          <w:rtl/>
          <w:cs/>
          <w:lang w:val="ar_AE" w:bidi="ar_AE"/>
        </w:rPr>
        <w:t xml:space="preserve">إذا كنتم قد اخترتم عرض القوائم الواردة في </w:t>
      </w:r>
      <w:hyperlink r:id="rId13">
        <w:r>
          <w:rPr>
            <w:rtl/>
            <w:cs/>
            <w:lang w:val="ar_AE" w:bidi="ar_AE"/>
          </w:rPr>
          <w:rPr>
            <w:color w:val="0000EE"/>
            <w:u w:val="single"/>
          </w:rPr>
          <w:t>3:2–5</w:t>
        </w:r>
      </w:hyperlink>
      <w:r>
        <w:rPr>
          <w:rtl/>
          <w:cs/>
          <w:lang w:val="ar_AE" w:bidi="ar_AE"/>
        </w:rPr>
        <w:t xml:space="preserve"> و</w:t>
      </w:r>
      <w:hyperlink r:id="rId14">
        <w:r>
          <w:rPr>
            <w:rtl/>
            <w:cs/>
            <w:lang w:val="ar_AE" w:bidi="ar_AE"/>
          </w:rPr>
          <w:rPr>
            <w:color w:val="0000EE"/>
            <w:u w:val="single"/>
          </w:rPr>
          <w:t>5:13–16</w:t>
        </w:r>
      </w:hyperlink>
      <w:r>
        <w:rPr>
          <w:rtl/>
          <w:cs/>
          <w:lang w:val="ar_AE" w:bidi="ar_AE"/>
        </w:rPr>
        <w:t xml:space="preserve"> بالطريقة المتَّبعة في ثقافتك لعرض القوائم، فينبغي أن تعرض القائمة الواردة في </w:t>
      </w:r>
      <w:hyperlink r:id="rId15">
        <w:r>
          <w:rPr>
            <w:rtl/>
            <w:cs/>
            <w:lang w:val="ar_AE" w:bidi="ar_AE"/>
          </w:rPr>
          <w:rPr>
            <w:color w:val="0000EE"/>
            <w:u w:val="single"/>
          </w:rPr>
          <w:t>8:15–18</w:t>
        </w:r>
      </w:hyperlink>
      <w:r>
        <w:rPr>
          <w:rtl/>
          <w:cs/>
          <w:lang w:val="ar_AE" w:bidi="ar_AE"/>
        </w:rPr>
        <w:t xml:space="preserve"> بالطريقة نفسها. فعلى سبيل المثال، يمكنك وضع </w:t>
      </w:r>
      <w:hyperlink r:id="rId15">
        <w:r>
          <w:rPr>
            <w:rtl/>
            <w:cs/>
            <w:lang w:val="ar_AE" w:bidi="ar_AE"/>
          </w:rPr>
          <w:rPr>
            <w:color w:val="0000EE"/>
            <w:u w:val="single"/>
          </w:rPr>
          <w:t>الآية 15</w:t>
        </w:r>
      </w:hyperlink>
      <w:r>
        <w:rPr>
          <w:rtl/>
          <w:cs/>
          <w:lang w:val="ar_AE" w:bidi="ar_AE"/>
        </w:rPr>
        <w:t xml:space="preserve"> في سطر مستقل بوصفه خلاصةً لإدارة داود، ثم تضع اسم كل مسؤول في سطر مستقل، على هذا النحو:</w:t>
        <w:br/>
      </w:r>
      <w:r>
        <w:rPr>
          <w:rtl/>
          <w:cs/>
          <w:lang w:val="ar_AE" w:bidi="ar_AE"/>
        </w:rPr>
        <w:t>وَمَلَكَ دَاوُدُ عَلَى جَمِيعِ إِسْرَائِيلَ. وَكَانَ دَاوُدُ يُجْرِي قَضَاءً وَعَدْلاً لِكُلِّ شَعْبِهِ.</w:t>
        <w:br/>
      </w:r>
      <w:r>
        <w:rPr>
          <w:rtl/>
          <w:cs/>
          <w:lang w:val="ar_AE" w:bidi="ar_AE"/>
        </w:rPr>
        <w:t>وَكَانَ يُوآبُ ابْنُ صَرُويَةَ عَلَى الْجَيْشِ.</w:t>
        <w:br/>
      </w:r>
      <w:r>
        <w:rPr>
          <w:rtl/>
          <w:cs/>
          <w:lang w:val="ar_AE" w:bidi="ar_AE"/>
        </w:rPr>
        <w:t>وَيَهُوشَافَاطُ بْنُ أَخِيلُودَ مُسَجِّلاً.</w:t>
        <w:br/>
      </w:r>
      <w:r>
        <w:rPr>
          <w:rtl/>
          <w:cs/>
          <w:lang w:val="ar_AE" w:bidi="ar_AE"/>
        </w:rPr>
        <w:t>وَصَادُوقُ بْنُ أَخِيطُوبَ وَأَخِيمَالِكُ بْنُ أَبِيَاثَارَ كَاهِنَيْنِ.</w:t>
        <w:br/>
      </w:r>
      <w:r>
        <w:rPr>
          <w:rtl/>
          <w:cs/>
          <w:lang w:val="ar_AE" w:bidi="ar_AE"/>
        </w:rPr>
        <w:t>وَسَرَايَا كَاتِبًا.</w:t>
        <w:br/>
      </w:r>
      <w:r>
        <w:rPr>
          <w:rtl/>
          <w:cs/>
          <w:lang w:val="ar_AE" w:bidi="ar_AE"/>
        </w:rPr>
        <w:t>وَبَنَايَاهُو بْنُ يَهُويَادَاعَ عَلَى الْجَلاَّدِينَ وَالسُّعَاةِ.</w:t>
        <w:br/>
      </w:r>
      <w:r>
        <w:rPr>
          <w:rtl/>
          <w:cs/>
          <w:lang w:val="ar_AE" w:bidi="ar_AE"/>
        </w:rPr>
        <w:t>وَبَنُو دَاوُدَ كَانُوا كَهَنَةً.</w:t>
      </w:r>
    </w:p>
    <w:p>
      <w:pPr>
        <w:pStyle w:val="Heading3"/>
        <w:bidi/>
      </w:pPr>
      <w:r>
        <w:rPr>
          <w:rtl/>
          <w:cs/>
          <w:lang w:val="ar_AE" w:bidi="ar_AE"/>
        </w:rPr>
        <w:t>قضايا الترجمة في هذا الأصحاح</w:t>
      </w:r>
    </w:p>
    <w:p>
      <w:pPr>
        <w:pStyle w:val="Heading4"/>
        <w:bidi/>
      </w:pPr>
      <w:r>
        <w:rPr>
          <w:rtl/>
          <w:cs/>
          <w:lang w:val="ar_AE" w:bidi="ar_AE"/>
        </w:rPr>
        <w:t>الأعداد</w:t>
      </w:r>
    </w:p>
    <w:p>
      <w:pPr>
        <w:bidi/>
      </w:pPr>
      <w:r>
        <w:rPr>
          <w:rtl/>
          <w:cs/>
          <w:lang w:val="ar_AE" w:bidi="ar_AE"/>
        </w:rPr>
      </w:r>
      <w:r>
        <w:rPr>
          <w:rtl/>
          <w:cs/>
          <w:lang w:val="ar_AE" w:bidi="ar_AE"/>
        </w:rPr>
        <w:t xml:space="preserve">تَرِد أعداد كبيرة في </w:t>
      </w:r>
      <w:hyperlink r:id="rId16">
        <w:r>
          <w:rPr>
            <w:rtl/>
            <w:cs/>
            <w:lang w:val="ar_AE" w:bidi="ar_AE"/>
          </w:rPr>
          <w:rPr>
            <w:color w:val="0000EE"/>
            <w:u w:val="single"/>
          </w:rPr>
          <w:t>الآيات 4</w:t>
        </w:r>
      </w:hyperlink>
      <w:r>
        <w:rPr>
          <w:rtl/>
          <w:cs/>
          <w:lang w:val="ar_AE" w:bidi="ar_AE"/>
        </w:rPr>
        <w:t xml:space="preserve">، </w:t>
      </w:r>
      <w:hyperlink r:id="rId17">
        <w:r>
          <w:rPr>
            <w:rtl/>
            <w:cs/>
            <w:lang w:val="ar_AE" w:bidi="ar_AE"/>
          </w:rPr>
          <w:rPr>
            <w:color w:val="0000EE"/>
            <w:u w:val="single"/>
          </w:rPr>
          <w:t>5</w:t>
        </w:r>
      </w:hyperlink>
      <w:r>
        <w:rPr>
          <w:rtl/>
          <w:cs/>
          <w:lang w:val="ar_AE" w:bidi="ar_AE"/>
        </w:rPr>
        <w:t>، و</w:t>
      </w:r>
      <w:hyperlink r:id="rId18">
        <w:r>
          <w:rPr>
            <w:rtl/>
            <w:cs/>
            <w:lang w:val="ar_AE" w:bidi="ar_AE"/>
          </w:rPr>
          <w:rPr>
            <w:color w:val="0000EE"/>
            <w:u w:val="single"/>
          </w:rPr>
          <w:t>13</w:t>
        </w:r>
      </w:hyperlink>
      <w:r>
        <w:rPr>
          <w:rtl/>
          <w:cs/>
          <w:lang w:val="ar_AE" w:bidi="ar_AE"/>
        </w:rPr>
        <w:t>. حدِّدوا الطريقة التي ستستخدمونها لتمثيل الأعداد الكبيرة في ترجمتكم.</w:t>
      </w:r>
    </w:p>
    <w:p>
      <w:pPr>
        <w:pStyle w:val="Heading4"/>
        <w:bidi/>
      </w:pPr>
      <w:r>
        <w:rPr>
          <w:rtl/>
          <w:cs/>
          <w:lang w:val="ar_AE" w:bidi="ar_AE"/>
        </w:rPr>
        <w:t>“</w:t>
      </w:r>
      <w:r>
        <w:rPr>
          <w:rtl/>
          <w:cs/>
          <w:lang w:val="ar_AE" w:bidi="ar_AE"/>
        </w:rPr>
        <w:t>ضَرَبَ</w:t>
      </w:r>
      <w:r>
        <w:rPr>
          <w:rtl/>
          <w:cs/>
          <w:lang w:val="ar_AE" w:bidi="ar_AE"/>
        </w:rPr>
        <w:t>”</w:t>
      </w:r>
    </w:p>
    <w:p>
      <w:pPr>
        <w:bidi/>
      </w:pPr>
      <w:r>
        <w:rPr>
          <w:rtl/>
          <w:cs/>
          <w:lang w:val="ar_AE" w:bidi="ar_AE"/>
        </w:rPr>
      </w:r>
      <w:r>
        <w:rPr>
          <w:rtl/>
          <w:cs/>
          <w:lang w:val="ar_AE" w:bidi="ar_AE"/>
        </w:rPr>
        <w:t>يقول الكاتب في عدة مواضع في هذا الأصحاح إن داود «ضرب» جيشًا معاديًا. والمقصود أن داود وجيشه هزموا أولئك الأعداء في المعركة.</w:t>
      </w:r>
    </w:p>
    <w:p>
      <w:pPr>
        <w:pStyle w:val="Heading4"/>
        <w:bidi/>
      </w:pPr>
      <w:r>
        <w:rPr>
          <w:rtl/>
          <w:cs/>
          <w:lang w:val="ar_AE" w:bidi="ar_AE"/>
        </w:rPr>
        <w:t>“لِيَرُدَّ سُلْطَتَهُ عِنْدَ نَهْرِ ٱلْفُرَاتِ”</w:t>
      </w:r>
    </w:p>
    <w:p>
      <w:pPr>
        <w:bidi/>
      </w:pPr>
      <w:r>
        <w:rPr>
          <w:rtl/>
          <w:cs/>
          <w:lang w:val="ar_AE" w:bidi="ar_AE"/>
        </w:rPr>
      </w:r>
      <w:r>
        <w:rPr>
          <w:rtl/>
          <w:cs/>
          <w:lang w:val="ar_AE" w:bidi="ar_AE"/>
        </w:rPr>
        <w:t xml:space="preserve">في </w:t>
      </w:r>
      <w:hyperlink r:id="rId19">
        <w:r>
          <w:rPr>
            <w:rtl/>
            <w:cs/>
            <w:lang w:val="ar_AE" w:bidi="ar_AE"/>
          </w:rPr>
          <w:rPr>
            <w:color w:val="0000EE"/>
            <w:u w:val="single"/>
          </w:rPr>
          <w:t>8:3</w:t>
        </w:r>
      </w:hyperlink>
      <w:r>
        <w:rPr>
          <w:rtl/>
          <w:cs/>
          <w:lang w:val="ar_AE" w:bidi="ar_AE"/>
        </w:rPr>
        <w:t xml:space="preserve">، يقول الكاتب إن هدد عزر، ملك مملكة صوبة الأرامية: "ذَهَبَ لِيَرُدَّ سُلْطَتَهُ عِنْدَ نَهْرِ ٱلْفُرَاتِ." ويفهم المفسرون هذا التعبير بطريقتين رئيسيتين. (1) قد يعني أن هدد عزر قاد جيشه ضد الإسرائيليين لكي يضمن استمرار سيطرته على أرضه. فقد كانت مملكة صوبة تقع بين نهر الفرات شرقًا وإسرائيل غربًا. وربما رأى هدد عزر كيف أخضع داود الفلسطينيين والموآبيين، فشن هجومًا استباقيًّا لئلا يخضعه داود هو أيضًا. وقد يكون الكاتب يقصد أن هدد عزر شعر بأن سلطانه وسيطرته على أرضه قد ضعفا بسبب انتصارات داود العسكرية على الأمم الأخرى، ولذلك خرج بجيشه "ليَرُدَّ" سُلطانه. وإذا اتبعت هذا التفسير، فيمكنك أن تقول في ترجمتك إن هدد عزر خرج «ليؤكد من جديد سيطرته على أرضه، من حدودها مع إسرائيل حتى نهر الفرات». (2) وقد يعني التعبير أيضًا أن هدد عزر كان قد أقام نصبًا تذكاريًّا لنفسه عند نهر الفرات، يؤكد به سيطرته على الأراضي الواقعة غرب النهر، وأنه خرج بجيشه "لِيَرُدَّ" ذلك النصب، أي يصلحه، حتى يؤكد سيطرته من جديد. فالكلمة المترجمة هنا إلى "سُلْطَتَهُ" تعني «نُصْبًا [تذكاريًّا]» في </w:t>
      </w:r>
      <w:hyperlink r:id="rId20">
        <w:r>
          <w:rPr>
            <w:rtl/>
            <w:cs/>
            <w:lang w:val="ar_AE" w:bidi="ar_AE"/>
          </w:rPr>
          <w:rPr>
            <w:color w:val="0000EE"/>
            <w:u w:val="single"/>
          </w:rPr>
          <w:t>1 صموئيل 15:12</w:t>
        </w:r>
      </w:hyperlink>
      <w:r>
        <w:rPr>
          <w:rtl/>
          <w:cs/>
          <w:lang w:val="ar_AE" w:bidi="ar_AE"/>
        </w:rPr>
        <w:t>، وقد يكون هذا هو معناها هنا أيضًا. غير أنه، بحسب هذا التفسير، يكون هدد عزر وجيشه قد تحركوا بعيدًا عن إسرائيل، ومن ثم لم يكن من الضروري أن يدخلوا في صراع مع داود. وعندئذ يكون المعنى الضمني أن داود علم بمحاولة هذا الملك المعادي إعادة تأكيد سيطرته على أرضه، فقاد جيش إسرائيل ضده ليخضعه. وإذا اتبعت هذا التفسير، فيمكنك أن تقول في ترجمتك إن هدد عزر ذهب «ليصلح نصبه التذكاري عند نهر الفرات».</w:t>
      </w:r>
    </w:p>
    <w:p>
      <w:pPr>
        <w:pStyle w:val="Heading3"/>
        <w:bidi/>
      </w:pPr>
      <w:r>
        <w:rPr>
          <w:rtl/>
          <w:cs/>
          <w:lang w:val="ar_AE" w:bidi="ar_AE"/>
        </w:rPr>
        <w:t>قضايا نصيّة في هذا الأصحاح</w:t>
      </w:r>
    </w:p>
    <w:p>
      <w:pPr>
        <w:pStyle w:val="Heading4"/>
        <w:bidi/>
      </w:pPr>
      <w:r>
        <w:rPr>
          <w:rtl/>
          <w:cs/>
          <w:lang w:val="ar_AE" w:bidi="ar_AE"/>
        </w:rPr>
        <w:t>بَاطِحَ</w:t>
      </w:r>
    </w:p>
    <w:p>
      <w:pPr>
        <w:bidi/>
      </w:pPr>
      <w:r>
        <w:rPr>
          <w:rtl/>
          <w:cs/>
          <w:lang w:val="ar_AE" w:bidi="ar_AE"/>
        </w:rPr>
      </w:r>
      <w:r>
        <w:rPr>
          <w:rtl/>
          <w:cs/>
          <w:lang w:val="ar_AE" w:bidi="ar_AE"/>
        </w:rPr>
        <w:t xml:space="preserve">في </w:t>
      </w:r>
      <w:hyperlink r:id="rId21">
        <w:r>
          <w:rPr>
            <w:rtl/>
            <w:cs/>
            <w:lang w:val="ar_AE" w:bidi="ar_AE"/>
          </w:rPr>
          <w:rPr>
            <w:color w:val="0000EE"/>
            <w:u w:val="single"/>
          </w:rPr>
          <w:t>8:8</w:t>
        </w:r>
      </w:hyperlink>
      <w:r>
        <w:rPr>
          <w:rtl/>
          <w:cs/>
          <w:lang w:val="ar_AE" w:bidi="ar_AE"/>
        </w:rPr>
        <w:t xml:space="preserve">، يشير الكاتب إلى مدينة تُدعى </w:t>
      </w:r>
      <w:r>
        <w:rPr>
          <w:b/>
          <w:rtl/>
          <w:cs/>
          <w:lang w:val="ar_AE" w:bidi="ar_AE"/>
        </w:rPr>
        <w:t>"بَاطِحَ"</w:t>
      </w:r>
      <w:r>
        <w:rPr>
          <w:rtl/>
          <w:cs/>
          <w:lang w:val="ar_AE" w:bidi="ar_AE"/>
        </w:rPr>
        <w:t xml:space="preserve">. غير أنها تُسمّى "طَبْحَةَ" في المقطع الموازي في </w:t>
      </w:r>
      <w:hyperlink r:id="rId22">
        <w:r>
          <w:rPr>
            <w:rtl/>
            <w:cs/>
            <w:lang w:val="ar_AE" w:bidi="ar_AE"/>
          </w:rPr>
          <w:rPr>
            <w:color w:val="0000EE"/>
            <w:u w:val="single"/>
          </w:rPr>
          <w:t>1 أخبار الأيام 18:8</w:t>
        </w:r>
      </w:hyperlink>
      <w:r>
        <w:rPr>
          <w:rtl/>
          <w:cs/>
          <w:lang w:val="ar_AE" w:bidi="ar_AE"/>
        </w:rPr>
        <w:t>. ويبدو من المحتمل أنه في مرحلة ما من عملية نقل النص، قام النُّسّاخ بتبديل موضعي حرفين من حروف هذا الاسم. ومع ذلك، فهذا غير مؤكَّد، ولا يتضح أيُّ الصيغتين كانت هي الأصل؛ ولذلك لا نوصي بتغيير الاسم هنا أو في سفر أخبار الأيام الأول لجعله متماثلًا في الموضعين. وبدلًا من ذلك، إذا كان ذلك سيساعد قرّاءك، فيمكنك الإشارة إلى هذا الاختلاف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وفى بوعده ليوناثان بأن اعتنى بابنه مفيبوشث وأعاله.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كيف كان يمكن أن يكون لشاول عبد حتى بعد موته؟</w:t>
      </w:r>
    </w:p>
    <w:p>
      <w:pPr>
        <w:bidi/>
      </w:pPr>
      <w:r>
        <w:rPr>
          <w:rtl/>
          <w:cs/>
          <w:lang w:val="ar_AE" w:bidi="ar_AE"/>
        </w:rPr>
      </w:r>
      <w:r>
        <w:rPr>
          <w:rtl/>
          <w:cs/>
          <w:lang w:val="ar_AE" w:bidi="ar_AE"/>
        </w:rPr>
        <w:t xml:space="preserve">يقول الكاتب في </w:t>
      </w:r>
      <w:hyperlink r:id="rId23">
        <w:r>
          <w:rPr>
            <w:rtl/>
            <w:cs/>
            <w:lang w:val="ar_AE" w:bidi="ar_AE"/>
          </w:rPr>
          <w:rPr>
            <w:color w:val="0000EE"/>
            <w:u w:val="single"/>
          </w:rPr>
          <w:t>9:2</w:t>
        </w:r>
      </w:hyperlink>
      <w:r>
        <w:rPr>
          <w:rtl/>
          <w:cs/>
          <w:lang w:val="ar_AE" w:bidi="ar_AE"/>
        </w:rPr>
        <w:t xml:space="preserve"> إن "بَيْتِ شَاوُلَ" كان له عبد اسمه صِيبَا. وكانت شريعة موسى تنص على أنه إذا كان للإسرائيلي عبد غير إسرائيلي، فإن هذا العبد يبقى في ملكية أسرة الإسرائيلي بعد موته. ولذلك، يبدو أن صيبا لم يكن إسرائيليًّا، وأنه استمر في عمله وكيلًا على ممتلكات شاول في جبعة بنيامين حتى بعد موت شاول، ومع أن إيشبوشث، الابن الوحيد الباقي لشاول، كان قد هرب إلى محنايم في الجانب الآخر من نهر الأردن. وكما توضح القصة في هذا الأصحاح، كان لشاول نسل آخر، من بينهم حفيده مفيبوشث. ولذلك كان على صيبا وأبنائه وعبيده أن يحافظوا على ممتلكات الأسرة لمنفعة هؤلاء الورثة. وفي </w:t>
      </w:r>
      <w:hyperlink r:id="rId24">
        <w:r>
          <w:rPr>
            <w:rtl/>
            <w:cs/>
            <w:lang w:val="ar_AE" w:bidi="ar_AE"/>
          </w:rPr>
          <w:rPr>
            <w:color w:val="0000EE"/>
            <w:u w:val="single"/>
          </w:rPr>
          <w:t>9:11</w:t>
        </w:r>
      </w:hyperlink>
      <w:r>
        <w:rPr>
          <w:rtl/>
          <w:cs/>
          <w:lang w:val="ar_AE" w:bidi="ar_AE"/>
        </w:rPr>
        <w:t>، يتعهّد صيبا أمام داود بأن يفعل ذلك من أجل مفيبوشث.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حاول داود أن يعبّر عن تعاطفه مع ملك العمونيين الجديد بسبب موت أبيه، لكنه قوبل بدلًا من ذلك بالإهانة والرفض. كما يصف كيف استأجر العمونيون، بعدما أدركوا أنهم أساؤوا إلى داود، مرتزقةً أراميين لمساعدتهم في محاربة إسرائيل، وكيف هزم يوآب وأخوه أبيشاي، وهما من قادة جيش داود، تلك الجيوش. وأخيرًا، يصف الأصحاح كيف جمع الأراميون جيشًا أكبر، وكيف قاد داود جيش إسرائيل كله وهزمهم.</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حلق حانون نصف لحى رسل داود وقطع ثيابهم من الوسط؟</w:t>
      </w:r>
    </w:p>
    <w:p>
      <w:pPr>
        <w:bidi/>
      </w:pPr>
      <w:r>
        <w:rPr>
          <w:rtl/>
          <w:cs/>
          <w:lang w:val="ar_AE" w:bidi="ar_AE"/>
        </w:rPr>
      </w:r>
      <w:r>
        <w:rPr>
          <w:rtl/>
          <w:cs/>
          <w:lang w:val="ar_AE" w:bidi="ar_AE"/>
        </w:rPr>
        <w:t xml:space="preserve">في </w:t>
      </w:r>
      <w:hyperlink r:id="rId25">
        <w:r>
          <w:rPr>
            <w:rtl/>
            <w:cs/>
            <w:lang w:val="ar_AE" w:bidi="ar_AE"/>
          </w:rPr>
          <w:rPr>
            <w:color w:val="0000EE"/>
            <w:u w:val="single"/>
          </w:rPr>
          <w:t>10:4</w:t>
        </w:r>
      </w:hyperlink>
      <w:r>
        <w:rPr>
          <w:rtl/>
          <w:cs/>
          <w:lang w:val="ar_AE" w:bidi="ar_AE"/>
        </w:rPr>
        <w:t>، أمر حانون، ملك العمونيين، عبيده أن يحلقوا نصف لحى رسل داود وأن يقطعوا نصف ثيابهم، وذلك لإهانتهم. وفي أي سياق تقريبًا، كان من شأن هذه الأفعال أن تجعل الرجال يبدون بمظهر مثير للسخرية وتعرّضهم للعار والإحراج. غير أنه ربما كان لهذه الأفعال دلالة إضافية في تلك الثقافة. ففي تلك الثقافة، كان الرجال يطلقون لحاهم، بينما لم تكن للنساء لحى. ولذلك، فإن ترك الرسل بنصف لحية كان يجعلهم رمزيًّا لا رجالًا ولا نساءً. كما أن البشر يرتدون الثياب، بينما الحيوانات لا ترتديها. ولذلك، فإن ترك الرسل بنصف ثياب كان يجعلهم رمزيًّا لا بشرًا ولا حيوانات. وهكذا، كانت هذه طريقةً رمزيةً للتعبير عن أن هؤلاء الرسل كأنهم غير موجودين أصلًا. وبما أنهم كانوا يمثّلون داود شخصيًّا، فقد كان ذلك وسيلةً لإهانة داود نفسه، وكأن حانون يقول له: «أنت لا شيء». ولا يشرح كاتب السفر دلالة هذا التصرف، لأن قرّاءه كانوا على الأرجح يفهمونها بالفعل. ولكن إذا كان ذلك سيساعد قرّاءك، فيمكنك توضيح هذه الدلالة في حاشية.</w:t>
      </w:r>
    </w:p>
    <w:p>
      <w:pPr>
        <w:pStyle w:val="Heading3"/>
        <w:bidi/>
      </w:pPr>
      <w:r>
        <w:rPr>
          <w:rtl/>
          <w:cs/>
          <w:lang w:val="ar_AE" w:bidi="ar_AE"/>
        </w:rPr>
        <w:t>قضايا الترجمة في هذا الأصحاح</w:t>
      </w:r>
    </w:p>
    <w:p>
      <w:pPr>
        <w:pStyle w:val="Heading4"/>
        <w:bidi/>
      </w:pPr>
      <w:r>
        <w:rPr>
          <w:rtl/>
          <w:cs/>
          <w:lang w:val="ar_AE" w:bidi="ar_AE"/>
        </w:rPr>
        <w:t>الأعداد</w:t>
      </w:r>
    </w:p>
    <w:p>
      <w:pPr>
        <w:bidi/>
      </w:pPr>
      <w:r>
        <w:rPr>
          <w:rtl/>
          <w:cs/>
          <w:lang w:val="ar_AE" w:bidi="ar_AE"/>
        </w:rPr>
      </w:r>
      <w:r>
        <w:rPr>
          <w:rtl/>
          <w:cs/>
          <w:lang w:val="ar_AE" w:bidi="ar_AE"/>
        </w:rPr>
        <w:t xml:space="preserve">تَرِد أعداد كبيرة في العددين </w:t>
      </w:r>
      <w:hyperlink r:id="rId26">
        <w:r>
          <w:rPr>
            <w:rtl/>
            <w:cs/>
            <w:lang w:val="ar_AE" w:bidi="ar_AE"/>
          </w:rPr>
          <w:rPr>
            <w:color w:val="0000EE"/>
            <w:u w:val="single"/>
          </w:rPr>
          <w:t>6</w:t>
        </w:r>
      </w:hyperlink>
      <w:r>
        <w:rPr>
          <w:rtl/>
          <w:cs/>
          <w:lang w:val="ar_AE" w:bidi="ar_AE"/>
        </w:rPr>
        <w:t xml:space="preserve"> و</w:t>
      </w:r>
      <w:hyperlink r:id="rId27">
        <w:r>
          <w:rPr>
            <w:rtl/>
            <w:cs/>
            <w:lang w:val="ar_AE" w:bidi="ar_AE"/>
          </w:rPr>
          <w:rPr>
            <w:color w:val="0000EE"/>
            <w:u w:val="single"/>
          </w:rPr>
          <w:t>18</w:t>
        </w:r>
      </w:hyperlink>
      <w:r>
        <w:rPr>
          <w:rtl/>
          <w:cs/>
          <w:lang w:val="ar_AE" w:bidi="ar_AE"/>
        </w:rPr>
        <w:t>. ترجم هذه الأعداد وفقًا للقرار الذي اتخذته في الأصحاح 8 بشأن كيفية تمثيل الأعداد الكبيرة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غير أنه يمثّل نقطة تحوّل في حياته، إذ يرتكب داود خطيئتين بالغتي الخطورة: الزنا والقتل. ومنذ ذلك الحين وحتى نهاية حياته، عانى داود عواقب هاتين الخطيئتين، إذ ارتكب أبناؤه اعتداءات جنسية وجرائم قتل بعضهم ضد بعض، كما تمرّد عليه أحد أبنائه محاولًا أن يحلّ محلّه ملكًا.</w:t>
      </w:r>
    </w:p>
    <w:p>
      <w:pPr>
        <w:bidi/>
      </w:pPr>
      <w:r>
        <w:rPr>
          <w:rtl/>
          <w:cs/>
          <w:lang w:val="ar_AE" w:bidi="ar_AE"/>
        </w:rPr>
      </w:r>
      <w:r>
        <w:rPr>
          <w:rtl/>
          <w:cs/>
          <w:lang w:val="ar_AE" w:bidi="ar_AE"/>
        </w:rPr>
        <w:t>يصف هذا الأصحاح بالتحديد كيف رأى داود امرأة جميلة هي بثشبع، وألزمها بإقامة علاقة جنسية معه. وعندما حملت، استدعى داود زوجها أوريا من القتال ضد العمونيين. وشجّعه على أن يستريح في بيته مع زوجته، حتى يبدو كأنه هو أبو الطفل. لكن أوريا ظل ملتزمًا بواجبه، وبقي مع حرس القصر. لذلك دبّر داود مع قائد جيشه يوآب أن يُقتل أوريا في المعركة. ثم تزوّج بثشبع. ويختتم الكاتب هذه الرواية بالإشارة إلى أن «</w:t>
      </w:r>
      <w:r>
        <w:rPr>
          <w:rtl/>
          <w:cs/>
          <w:lang w:val="ar_AE" w:bidi="ar_AE"/>
        </w:rPr>
        <w:t>الأَمْرُ الَّذِي فَعَلَهُ دَاوُدُ فَقَبُحَ فِي عَيْنَيِ الرَّبِّ</w:t>
      </w:r>
      <w:r>
        <w:rPr>
          <w:rtl/>
          <w:cs/>
          <w:lang w:val="ar_AE" w:bidi="ar_AE"/>
        </w:rPr>
        <w:t>». ويبدأ داود في الأصحاح التالي باختبار عواقب 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بدأ داود يحصد عواقب خطيتيّ الزنا والقتل اللتين ارتكبهما. فقد أرسل الرب النبي ناثان إلى داود لكي يقوده إلى الإقرار بهاتين الخطيتين والاعتراف بهما. وروى ناثان قصةً ساعدت داود على إدراك مدى شر ما فعله. فاعترف داود بخطيته، وأخبره ناثان أن الرب قد غفر له، غير أن خطيته ستظل لها عواقب. فالطفل الذي أنجبه داود سيموت، وسيستمر العنف داخل أسرة داود. فصام داود وصلّى راجيًا أن يُبقي الرب الطفل حيًّا، لكن الطفل مات. وأظهر داود خضوعه لإرادة الرب بإنهاء صومه والذهاب لعبادة الرب. وفي وقت لاحق، أنجب داود وبثشبع طفلًا آخر نال رضى الرب. كما شارك داود في المرحلة الأخيرة من الاستيلاء على ربّة، عاصمة العمونيين.</w:t>
      </w:r>
    </w:p>
    <w:p>
      <w:pPr>
        <w:pStyle w:val="Heading3"/>
        <w:bidi/>
      </w:pPr>
      <w:r>
        <w:rPr>
          <w:rtl/>
          <w:cs/>
          <w:lang w:val="ar_AE" w:bidi="ar_AE"/>
        </w:rPr>
        <w:t>قضايا الترجمة في هذا الأصحاح</w:t>
      </w:r>
    </w:p>
    <w:p>
      <w:pPr>
        <w:bidi/>
      </w:pPr>
      <w:r>
        <w:rPr>
          <w:rtl/>
          <w:cs/>
          <w:lang w:val="ar_AE" w:bidi="ar_AE"/>
        </w:rPr>
      </w:r>
      <w:r>
        <w:rPr>
          <w:rtl/>
          <w:cs/>
          <w:lang w:val="ar_AE" w:bidi="ar_AE"/>
        </w:rPr>
        <w:t xml:space="preserve">في </w:t>
      </w:r>
      <w:hyperlink r:id="rId28">
        <w:r>
          <w:rPr>
            <w:rtl/>
            <w:cs/>
            <w:lang w:val="ar_AE" w:bidi="ar_AE"/>
          </w:rPr>
          <w:rPr>
            <w:color w:val="0000EE"/>
            <w:u w:val="single"/>
          </w:rPr>
          <w:t>الآيات 7–12</w:t>
        </w:r>
      </w:hyperlink>
      <w:r>
        <w:rPr>
          <w:rtl/>
          <w:cs/>
          <w:lang w:val="ar_AE" w:bidi="ar_AE"/>
        </w:rPr>
        <w:t>، حيث ينقل ناثان إلى داود رسالةً من الرب، يوجد اقتباس طويل داخل اقتباس. فالرسالة بأكملها كلام قاله ناثان وينقله الكاتب اقتباسًا، ولذلك فهي اقتباس من المستوى الأول. ولكن ناثان، داخل هذه الرسالة، يخبر داود بما قاله الرب، فيكون ذلك اقتباسًا داخل اقتباس، أي اقتباسًا من المستوى الثاني. قد تستخدم لغتك علامات الاقتباس، أو علامات ترقيم أو أساليب أخرى، لتمييز مستويات الاقتباس المختلفة. ويمكنك أيضًا ترجمة الرسالة كلها بطريقة تتجنّب وجود اقتباس داخل اقتباس. وتقترح الملاحظات طرقًا يمكنك استخدامها لتحقيق ذلك.</w:t>
      </w:r>
    </w:p>
    <w:p>
      <w:pPr>
        <w:pStyle w:val="Heading3"/>
        <w:bidi/>
      </w:pPr>
      <w:r>
        <w:rPr>
          <w:rtl/>
          <w:cs/>
          <w:lang w:val="ar_AE" w:bidi="ar_AE"/>
        </w:rPr>
        <w:t>مشكلات نصيّة في هذا الأصحاح</w:t>
      </w:r>
    </w:p>
    <w:p>
      <w:pPr>
        <w:pStyle w:val="Heading4"/>
        <w:bidi/>
      </w:pPr>
      <w:r>
        <w:rPr>
          <w:rtl/>
          <w:cs/>
          <w:lang w:val="ar_AE" w:bidi="ar_AE"/>
        </w:rPr>
        <w:t>“أَعْدَاءَ ٱلرَّبِّ” (</w:t>
      </w:r>
      <w:hyperlink r:id="rId29">
        <w:r>
          <w:rPr>
            <w:rtl/>
            <w:cs/>
            <w:lang w:val="ar_AE" w:bidi="ar_AE"/>
          </w:rPr>
          <w:rPr>
            <w:color w:val="0000EE"/>
            <w:u w:val="single"/>
          </w:rPr>
          <w:t>12:14</w:t>
        </w:r>
      </w:hyperlink>
      <w:r>
        <w:rPr>
          <w:rtl/>
          <w:cs/>
          <w:lang w:val="ar_AE" w:bidi="ar_AE"/>
        </w:rPr>
        <w:t>)</w:t>
      </w:r>
    </w:p>
    <w:p>
      <w:pPr>
        <w:bidi/>
      </w:pPr>
      <w:r>
        <w:rPr>
          <w:rtl/>
          <w:cs/>
          <w:lang w:val="ar_AE" w:bidi="ar_AE"/>
        </w:rPr>
      </w:r>
      <w:r>
        <w:rPr>
          <w:rtl/>
          <w:cs/>
          <w:lang w:val="ar_AE" w:bidi="ar_AE"/>
        </w:rPr>
        <w:t xml:space="preserve">في </w:t>
      </w:r>
      <w:hyperlink r:id="rId29">
        <w:r>
          <w:rPr>
            <w:rtl/>
            <w:cs/>
            <w:lang w:val="ar_AE" w:bidi="ar_AE"/>
          </w:rPr>
          <w:rPr>
            <w:color w:val="0000EE"/>
            <w:u w:val="single"/>
          </w:rPr>
          <w:t>12:14</w:t>
        </w:r>
      </w:hyperlink>
      <w:r>
        <w:rPr>
          <w:rtl/>
          <w:cs/>
          <w:lang w:val="ar_AE" w:bidi="ar_AE"/>
        </w:rPr>
        <w:t xml:space="preserve">، يقول ناثان لداود إنه جَعَل "أَعْدَاءَ ٱلرَّبِّ يَشْمَتُونَ". غير أن الترجمة السبعينية (وهي الترجمة اليونانية القديمة للكتاب المقدس العبريّ) وثلاثًا من مخطوطات البحر الميت (وهي مخطوطات قديمة مستقلة عن النص العبري التقليدي) لا تتضمّن كلمة "أَعْدَاءَ". ويقترح بعض المفسرين أنه، احترامًا لداود وتجنّبًا للقول إنه أهان يهوه إهانةً شديدة، ربما استبدل نُسّاخ لاحقون الإشارة المباشرة إلى يهوه بعبارة تشير إلى أعدائه. وربما فعل النُّسّاخ شيئًا مشابهًا في مواضع أخرى. (فعلى سبيل المثال، إذا كنت قد ترجمت سفر صموئيل الأول، فانظر كيف ترجمت التعبير الوارد في </w:t>
      </w:r>
      <w:hyperlink r:id="rId30">
        <w:r>
          <w:rPr>
            <w:rtl/>
            <w:cs/>
            <w:lang w:val="ar_AE" w:bidi="ar_AE"/>
          </w:rPr>
          <w:rPr>
            <w:color w:val="0000EE"/>
            <w:u w:val="single"/>
          </w:rPr>
          <w:t>1 صموئيل 20:16</w:t>
        </w:r>
      </w:hyperlink>
      <w:r>
        <w:rPr>
          <w:rtl/>
          <w:cs/>
          <w:lang w:val="ar_AE" w:bidi="ar_AE"/>
        </w:rPr>
        <w:t xml:space="preserve"> عن «أَعْدَاءِ دَاوُدَ».) وهناك احتمال آخر، وهو أن الكلمة المترجمة «يَشْمَتُونَ» تحمل هنا معنى لا تحمله في مواضع أخرى. فقد يكون المقصود هنا أن داود أعطى أعداء يهوه فرصةً للتجديف عليه، أي للقول إن عبادة يهوه لا تجعل الإنسان أفضل سلوكًا. فإذا كانت توجد ترجمة للكتاب المقدس مستخدمة في منطقتك، فقد تفضّل اتباع القراءة التي تعتمدها.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وكان النبي ناثان قد أخبره أنه، نتيجةً لخطيئتي الزنا والقتل اللتين ارتكبهما، سيستمر العنف داخل أسرته. ويخبرنا هذا الأصحاح كيف بدأ ذلك العنف. فقد ارتكب أمنون (الابن الأكبر لداود) اعتداءً جنسيًّا على ثامار (إحدى بنات داود وأخته غير الشقيقة). ثم قتل أبشالوم (وهو ابن آخر لداود وأخو ثامار الشقيق) أمنون انتقامًا لها، وبعد ذلك هرب إلى بلد آخر.</w:t>
      </w:r>
    </w:p>
    <w:p>
      <w:pPr>
        <w:pStyle w:val="Heading3"/>
        <w:bidi/>
      </w:pPr>
      <w:r>
        <w:rPr>
          <w:rtl/>
          <w:cs/>
          <w:lang w:val="ar_AE" w:bidi="ar_AE"/>
        </w:rPr>
        <w:t>المفاهيم الدينية والثقافية في هذا الأصحاح</w:t>
      </w:r>
    </w:p>
    <w:p>
      <w:pPr>
        <w:pStyle w:val="Heading4"/>
        <w:bidi/>
      </w:pPr>
      <w:r>
        <w:rPr>
          <w:rtl/>
          <w:cs/>
          <w:lang w:val="ar_AE" w:bidi="ar_AE"/>
        </w:rPr>
        <w:t>"</w:t>
      </w:r>
      <w:r>
        <w:rPr>
          <w:rtl/>
          <w:cs/>
          <w:lang w:val="ar_AE" w:bidi="ar_AE"/>
        </w:rPr>
        <w:t>اسْكُتِي، أَخُوكِ هُوَ</w:t>
      </w:r>
      <w:r>
        <w:rPr>
          <w:rtl/>
          <w:cs/>
          <w:lang w:val="ar_AE" w:bidi="ar_AE"/>
        </w:rPr>
        <w:t>"</w:t>
      </w:r>
    </w:p>
    <w:p>
      <w:pPr>
        <w:bidi/>
      </w:pPr>
      <w:r>
        <w:rPr>
          <w:rtl/>
          <w:cs/>
          <w:lang w:val="ar_AE" w:bidi="ar_AE"/>
        </w:rPr>
      </w:r>
      <w:r>
        <w:rPr>
          <w:rtl/>
          <w:cs/>
          <w:lang w:val="ar_AE" w:bidi="ar_AE"/>
        </w:rPr>
        <w:t>عندما علم أبشالوم أن أمنون، أخاه غير الشقيق، قد اغتصب أخته ثامار، قال لها: "</w:t>
      </w:r>
      <w:r>
        <w:rPr>
          <w:rtl/>
          <w:cs/>
          <w:lang w:val="ar_AE" w:bidi="ar_AE"/>
        </w:rPr>
        <w:t>اسْكُتِي، أَخُوكِ هُوَ</w:t>
      </w:r>
      <w:r>
        <w:rPr>
          <w:rtl/>
          <w:cs/>
          <w:lang w:val="ar_AE" w:bidi="ar_AE"/>
        </w:rPr>
        <w:t xml:space="preserve">." ولم يكن أبشالوم يقصد أن على النساء أن يلتزمن الصمت بشأن العنف الجنسي عندما يرتكبه أحد أفراد الأسرة. فالكتاب المقدس يحذّر من أن العنف الجنسي خطيئة خطيرة، كما يحرّم العلاقات الجنسية بين الأقارب المقرّبين. ولذلك، لا ينبغي فهم كلام أبشالوم هنا على أنه موافقة على أيٍّ من هذين الأمرين. بل، كما يتضح من بقية القصة، أراد أبشالوم أن يتظاهر بأنه لا ينوي الانتقام من أمنون. وبهذه الطريقة، لن يشك أمنون في شيء، وسيتمكن أبشالوم من قتله. ويصف الكاتب في </w:t>
      </w:r>
      <w:hyperlink r:id="rId31">
        <w:r>
          <w:rPr>
            <w:rtl/>
            <w:cs/>
            <w:lang w:val="ar_AE" w:bidi="ar_AE"/>
          </w:rPr>
          <w:rPr>
            <w:color w:val="0000EE"/>
            <w:u w:val="single"/>
          </w:rPr>
          <w:t>13:23–29</w:t>
        </w:r>
      </w:hyperlink>
      <w:r>
        <w:rPr>
          <w:rtl/>
          <w:cs/>
          <w:lang w:val="ar_AE" w:bidi="ar_AE"/>
        </w:rPr>
        <w:t xml:space="preserve"> كيف فعل ذلك. ولذلك كان أبشالوم بحاجة إلى ألّا تجعل ثامار جريمة أمنون معروفة على الملأ. أما السبب الذي ذكره لها: "أَخُوكِ هُوَ"، فربما قصد به أن يوحي لها بأن إعلان الجريمة سيجلب العار على الأسرة كلها. وهكذا، لكي ينفّذ أبشالوم مؤامرته الغادرة لقتل أمنون، استغل رغبة ثامار في الحفاظ على سمعة أسرتها، وتركها في أثناء ذلك تعيش في شعور بالعار بقية حياتها.</w:t>
      </w:r>
    </w:p>
    <w:p>
      <w:pPr>
        <w:pStyle w:val="Heading4"/>
        <w:bidi/>
      </w:pPr>
      <w:r>
        <w:rPr>
          <w:rtl/>
          <w:cs/>
          <w:lang w:val="ar_AE" w:bidi="ar_AE"/>
        </w:rPr>
        <w:t>لماذا هرب أبشالوم إلى تِلْمَايَ بْنِ عَمِّيهُودَ مَلِكِ جَشُورَ؟</w:t>
      </w:r>
    </w:p>
    <w:p>
      <w:pPr>
        <w:bidi/>
      </w:pPr>
      <w:r>
        <w:rPr>
          <w:rtl/>
          <w:cs/>
          <w:lang w:val="ar_AE" w:bidi="ar_AE"/>
        </w:rPr>
      </w:r>
      <w:r>
        <w:rPr>
          <w:rtl/>
          <w:cs/>
          <w:lang w:val="ar_AE" w:bidi="ar_AE"/>
        </w:rPr>
        <w:t xml:space="preserve">يشير الكاتب في </w:t>
      </w:r>
      <w:hyperlink r:id="rId32">
        <w:r>
          <w:rPr>
            <w:rtl/>
            <w:cs/>
            <w:lang w:val="ar_AE" w:bidi="ar_AE"/>
          </w:rPr>
          <w:rPr>
            <w:color w:val="0000EE"/>
            <w:u w:val="single"/>
          </w:rPr>
          <w:t>13:37</w:t>
        </w:r>
      </w:hyperlink>
      <w:r>
        <w:rPr>
          <w:rtl/>
          <w:cs/>
          <w:lang w:val="ar_AE" w:bidi="ar_AE"/>
        </w:rPr>
        <w:t xml:space="preserve"> أن أبشالوم، بعد أن قتل أمنون، هرب إلى تلماي بن عميهود ملك جشور. ويذكر الكاتب في </w:t>
      </w:r>
      <w:hyperlink r:id="rId33">
        <w:r>
          <w:rPr>
            <w:rtl/>
            <w:cs/>
            <w:lang w:val="ar_AE" w:bidi="ar_AE"/>
          </w:rPr>
          <w:rPr>
            <w:color w:val="0000EE"/>
            <w:u w:val="single"/>
          </w:rPr>
          <w:t>3:3</w:t>
        </w:r>
      </w:hyperlink>
      <w:r>
        <w:rPr>
          <w:rtl/>
          <w:cs/>
          <w:lang w:val="ar_AE" w:bidi="ar_AE"/>
        </w:rPr>
        <w:t xml:space="preserve"> أن أبشالوم كان "ٱبْنَ مَعْكَةَ بِنْتِ تَلْمَايَ مَلِكِ جَشُورَ." ولذلك كان تلماي جدَّ أبشالوم من جهة أمه. وفي كثير من الثقافات التي تنتقل فيها المرأة بعد زواجها للعيش مع أسرة زوجها، قد يلجأ الشخص الذي يواجه خطرًا أو مشكلةً إلى أسرة أمه طلبًا للأمان. وهذا ما فعله أبشالوم. وقد تكون في لغتك طريقة طبيعية للتعبير عن ذلك في نص الترجمة أو في حاشية، ولا سيما إذا كان قرّاؤك على دراية بهذه العادة الثقافية.</w:t>
      </w:r>
    </w:p>
    <w:p>
      <w:pPr>
        <w:pStyle w:val="Heading3"/>
        <w:bidi/>
      </w:pPr>
      <w:r>
        <w:rPr>
          <w:rtl/>
          <w:cs/>
          <w:lang w:val="ar_AE" w:bidi="ar_AE"/>
        </w:rPr>
        <w:t>قضايا الترجمة في هذا الأصحاح</w:t>
      </w:r>
    </w:p>
    <w:p>
      <w:pPr>
        <w:pStyle w:val="Heading4"/>
        <w:bidi/>
      </w:pPr>
      <w:r>
        <w:rPr>
          <w:rtl/>
          <w:cs/>
          <w:lang w:val="ar_AE" w:bidi="ar_AE"/>
        </w:rPr>
        <w:t>“أخ … أخت”</w:t>
      </w:r>
    </w:p>
    <w:p>
      <w:pPr>
        <w:bidi/>
      </w:pPr>
      <w:r>
        <w:rPr>
          <w:rtl/>
          <w:cs/>
          <w:lang w:val="ar_AE" w:bidi="ar_AE"/>
        </w:rPr>
      </w:r>
      <w:r>
        <w:rPr>
          <w:rtl/>
          <w:cs/>
          <w:lang w:val="ar_AE" w:bidi="ar_AE"/>
        </w:rPr>
        <w:t xml:space="preserve">كثيرًا ما يشير الكاتب والشخصيات في هذا الأصحاح إلى شخص بأنه «أخ» أو «أخت» لشخص آخر يشترك معه في الأب نفسه، ولكن ليس في الأم نفسها. وقد تكون في لغتك كلمة أو عبارة خاصة للتعبير عن هذه القرابة، مثل «أخ غير شقيق» و«أخت غير شقيقة». (انظر: </w:t>
      </w:r>
      <w:r>
        <w:rPr>
          <w:rtl/>
          <w:cs/>
          <w:lang w:val="ar_AE" w:bidi="ar_AE"/>
        </w:rPr>
        <w:t>صلة القرابة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دبّر يوآب أن تذهب امرأة إلى داود وتروي له قصةً تكون مثالًا يقنعه بأنه ينبغي أن يسمح لأبشالوم بالعودة إلى مدينة أورشليم وألّا يعاقبه على قتله أخاه غير الشقيق أمنون. كما يصف الأصحاح مظهر أبشالوم وأسرته، وكيف أجبر يوآب بقسوة على أن يتوسّط لدى داود ليسمح له بالعودة إلى البلاط الملكي نفسه.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ما هو وزن شعر أبشالوم؟</w:t>
      </w:r>
    </w:p>
    <w:p>
      <w:pPr>
        <w:bidi/>
      </w:pPr>
      <w:r>
        <w:rPr>
          <w:rtl/>
          <w:cs/>
          <w:lang w:val="ar_AE" w:bidi="ar_AE"/>
        </w:rPr>
      </w:r>
      <w:r>
        <w:rPr>
          <w:rtl/>
          <w:cs/>
          <w:lang w:val="ar_AE" w:bidi="ar_AE"/>
        </w:rPr>
        <w:t xml:space="preserve">يقول الكاتب في </w:t>
      </w:r>
      <w:hyperlink r:id="rId34">
        <w:r>
          <w:rPr>
            <w:rtl/>
            <w:cs/>
            <w:lang w:val="ar_AE" w:bidi="ar_AE"/>
          </w:rPr>
          <w:rPr>
            <w:color w:val="0000EE"/>
            <w:u w:val="single"/>
          </w:rPr>
          <w:t xml:space="preserve">14:6 </w:t>
        </w:r>
      </w:hyperlink>
      <w:r>
        <w:rPr>
          <w:rtl/>
          <w:cs/>
          <w:lang w:val="ar_AE" w:bidi="ar_AE"/>
        </w:rPr>
        <w:t>إنه عندما كان أبشالوم يقصّ شعره كل سنة، كان وزنه "مِئَتَيْ شَاقِلٍ بِوَزْنِ ٱلْمَلِكِ". ويساعد الكاتب القرّاء على فهم مقدار وزن شعر أبشالوم بالتعبير عنه بوحدة قياس كانوا يعرفونها. وكان «وزن الملك» معيارًا لوزن الشاقل، لكن لم يعد من المؤكد اليوم مقدار هذا الوزن على وجه الدقة. فإذا كان هذا المعيار مساويًا لشاقل القدس، لكان وزن شعر أبشالوم نحو خمسة أرطال، أي نحو كيلوغرامين، وهو ما يبدو غير محتمل. ويقترح بعض المفسرين أن الصيغة النهائية لسفر صموئيل الثاني قد نُقِّحت أثناء السبي البابلي أو بعده، وأن السفر يشير إلى الشاقل البابلي بوصفه معيارًا كان القرّاء يعرفونه. وفي هذه الحالة، يكون الوزن نحو رطلين، أي نحو كيلوغرام واحد، وهو تقدير أكثر احتمالًا. وبما أن الوزن الفعلي غير مؤكَّد، فيمكنك أن تستخدم في ترجمتك وحدة القياس القديمة، «شاقل بوزن الملك»، وأن تكتب كلمة «شاقل» بالطريقة التي تناسب نطقها في لغتك.</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سَيِّدِي الْمَلِكِ</w:t>
      </w:r>
      <w:r>
        <w:rPr>
          <w:rtl/>
          <w:cs/>
          <w:lang w:val="ar_AE" w:bidi="ar_AE"/>
        </w:rPr>
        <w:t>”</w:t>
      </w:r>
    </w:p>
    <w:p>
      <w:pPr>
        <w:bidi/>
      </w:pPr>
      <w:r>
        <w:rPr>
          <w:rtl/>
          <w:cs/>
          <w:lang w:val="ar_AE" w:bidi="ar_AE"/>
        </w:rPr>
      </w:r>
      <w:r>
        <w:rPr>
          <w:rtl/>
          <w:cs/>
          <w:lang w:val="ar_AE" w:bidi="ar_AE"/>
        </w:rPr>
        <w:t>في مواضع عدة من هذا الأصحاح، يخاطب الناس داود مباشرةً بصيغة الغائب، فيقولون «الملك» أو «سيدي الملك»، وذلك إظهارًا للاحترام. وإذا كان ذلك أنسب في لغتك، فيمكنك ترجمة هذه العبارات بصيغة المخاطب مع استخدام أسلوب يدل على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نجح أبشالوم في جعل الإسرائيليين يرغبون في أن يكون هو الملك بدلًا من داود. ثم يروي كيف أعلن أبشالوم نفسه ملكًا، وكيف اضطر داود ومؤيدوه إلى الهرب من أورشليم طلبًا للأمان. كما يصف كيف تعهّد إتاي الجتي، وهو محارب عظيم، بأن يبقى مع داود. ويروي كيف أراد صادوق وأبياثار، رئيسا الكهنة، أن يذهبا مع داود ويحملَا معهما صندوق يهوه، لكن داود أعادهما إلى أورشليم ومعهما الصندوق. ويصف أيضًا كيف أعاد داود مستشاره حوشاي الأركي إلى أورشليم ليتظاهر بالولاء لأبشالوم، بينما يعمل في الواقع على إرباك مشورته.</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عَبْدُكَ</w:t>
      </w:r>
      <w:r>
        <w:rPr>
          <w:rtl/>
          <w:cs/>
          <w:lang w:val="ar_AE" w:bidi="ar_AE"/>
        </w:rPr>
        <w:t>”</w:t>
      </w:r>
    </w:p>
    <w:p>
      <w:pPr>
        <w:bidi/>
      </w:pPr>
      <w:r>
        <w:rPr>
          <w:rtl/>
          <w:cs/>
          <w:lang w:val="ar_AE" w:bidi="ar_AE"/>
        </w:rPr>
      </w:r>
      <w:r>
        <w:rPr>
          <w:rtl/>
          <w:cs/>
          <w:lang w:val="ar_AE" w:bidi="ar_AE"/>
        </w:rPr>
        <w:t xml:space="preserve">في مواضع عدة من هذا الأصحاح، يتحدث الناس عن أنفسهم أمام أصحاب السلطة بصيغة الغائب، مستخدمين تعبير </w:t>
      </w:r>
      <w:r>
        <w:rPr>
          <w:b/>
          <w:rtl/>
          <w:cs/>
          <w:lang w:val="ar_AE" w:bidi="ar_AE"/>
        </w:rPr>
        <w:t>«عَبْدُكَ»</w:t>
      </w:r>
      <w:r>
        <w:rPr>
          <w:rtl/>
          <w:cs/>
          <w:lang w:val="ar_AE" w:bidi="ar_AE"/>
        </w:rPr>
        <w:t>، وذلك لإظهار التواضع. وإذا كان ذلك أنسب في لغتك، فيمكنك ترجمة هذا التعبير بصيغة المتكلم مع استخدام أسلوب يدل على التواضع.</w:t>
      </w:r>
    </w:p>
    <w:p>
      <w:pPr>
        <w:pStyle w:val="Heading3"/>
        <w:bidi/>
      </w:pPr>
      <w:r>
        <w:rPr>
          <w:rtl/>
          <w:cs/>
          <w:lang w:val="ar_AE" w:bidi="ar_AE"/>
        </w:rPr>
        <w:t>القراءات النصية المختلفة في هذا الأصحاح</w:t>
      </w:r>
    </w:p>
    <w:p>
      <w:pPr>
        <w:pStyle w:val="Heading4"/>
        <w:bidi/>
      </w:pPr>
      <w:r>
        <w:rPr>
          <w:rtl/>
          <w:cs/>
          <w:lang w:val="ar_AE" w:bidi="ar_AE"/>
        </w:rPr>
        <w:t>هل أمضى أبشالوم أربع سنوات أم أربعين سنة في كسب تأييد الإسرائيليين؟</w:t>
      </w:r>
    </w:p>
    <w:p>
      <w:pPr>
        <w:bidi/>
      </w:pPr>
      <w:r>
        <w:rPr>
          <w:rtl/>
          <w:cs/>
          <w:lang w:val="ar_AE" w:bidi="ar_AE"/>
        </w:rPr>
      </w:r>
      <w:r>
        <w:rPr>
          <w:rtl/>
          <w:cs/>
          <w:lang w:val="ar_AE" w:bidi="ar_AE"/>
        </w:rPr>
        <w:t>وفقًا للنص العبري التقليدي، طلب أبشالوم من داود الإذن بالذهاب إلى حبرون بعدما كان قد عاد إلى أورشليم منذ "</w:t>
      </w:r>
      <w:r>
        <w:rPr>
          <w:rtl/>
          <w:cs/>
          <w:lang w:val="ar_AE" w:bidi="ar_AE"/>
        </w:rPr>
        <w:t>أَرْبَعِينَ سَنَةً</w:t>
      </w:r>
      <w:r>
        <w:rPr>
          <w:rtl/>
          <w:cs/>
          <w:lang w:val="ar_AE" w:bidi="ar_AE"/>
        </w:rPr>
        <w:t>". أما بعض الترجمات والمصادر القديمة الأخرى فتقرأ "أربع سنوات"؛ وهي تبدو منطقية، إذ لا يمكن أن يكون أبشالوم قد أمضى أربعين سنة يحاول كسب محبة الإسرائيليين وتأييدهم. فقد وُلد أبشالوم بعد أن صار داود ملكًا في حبرون، ولم تزد مدة مُلك داود كلها إلا قليلًا على أربعين سنة. فإذا كانت توجد ترجمة للكتاب المقدس مستخدمة في منطقتك، فقد تفضّل اتباع القراءة التي تعتمدها.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قاوم محاولة أبشالوم أن يحلّ محلّه ملكًا. ويخبر كيف أحضر صيبا، عبد شاول الذي كان يساعد في إعالة مفيبوشث، طعامًا لداود ليعوله هو والذين معه في البرية. كما يروي كيف لعن رجل بنياميني اسمه شمعي داود ورماه بالحجارة وهو يسير في المنطقة التي كان شمعي يقيم فيها. ويخبر أيضًا كيف نجح حوشاي الأركي في إقناع أبشالوم بقبوله مستشارًا له. ثم يروي كيف نصح أخيتوفل، مستشار أبشالوم الآخر، أبشالوم بأن يقيم علاقات جنسية مع السراري اللواتي تركهن داود في أورشليم.</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نصح أخيتوفل أبشالوم بإقامة علاقات جنسية مع سراري داود؟</w:t>
      </w:r>
    </w:p>
    <w:p>
      <w:pPr>
        <w:bidi/>
      </w:pPr>
      <w:r>
        <w:rPr>
          <w:rtl/>
          <w:cs/>
          <w:lang w:val="ar_AE" w:bidi="ar_AE"/>
        </w:rPr>
      </w:r>
      <w:r>
        <w:rPr>
          <w:rtl/>
          <w:cs/>
          <w:lang w:val="ar_AE" w:bidi="ar_AE"/>
        </w:rPr>
        <w:t xml:space="preserve">أحد الأسباب التي دفعت أخيتوفل إلى نصح أبشالوم بذلك هو أن يقطع علاقته بداود قطعًا كاملًا، حتى يقاتل أتباعه بكل شراسة. ويذكر أخيتوفل نفسه هذا السبب في </w:t>
      </w:r>
      <w:hyperlink r:id="rId35">
        <w:r>
          <w:rPr>
            <w:rtl/>
            <w:cs/>
            <w:lang w:val="ar_AE" w:bidi="ar_AE"/>
          </w:rPr>
          <w:rPr>
            <w:color w:val="0000EE"/>
            <w:u w:val="single"/>
          </w:rPr>
          <w:t>16:21</w:t>
        </w:r>
      </w:hyperlink>
      <w:r>
        <w:rPr>
          <w:rtl/>
          <w:cs/>
          <w:lang w:val="ar_AE" w:bidi="ar_AE"/>
        </w:rPr>
        <w:t xml:space="preserve">. غير أنه ربما كان هناك سبب آخر، وهو أن إقامة علاقة جنسية مع سراري الملك السابق كانت تُعَدّ إعلانًا رمزيًّا عن أن أبشالوم صار هو الملك بدلًا منه. ويبدو أن هذه هي الخلفية نفسها التي نجدها في </w:t>
      </w:r>
      <w:hyperlink r:id="rId36">
        <w:r>
          <w:rPr>
            <w:rtl/>
            <w:cs/>
            <w:lang w:val="ar_AE" w:bidi="ar_AE"/>
          </w:rPr>
          <w:rPr>
            <w:color w:val="0000EE"/>
            <w:u w:val="single"/>
          </w:rPr>
          <w:t>3:7</w:t>
        </w:r>
      </w:hyperlink>
      <w:r>
        <w:rPr>
          <w:rtl/>
          <w:cs/>
          <w:lang w:val="ar_AE" w:bidi="ar_AE"/>
        </w:rPr>
        <w:t xml:space="preserve"> ولاحقًا في </w:t>
      </w:r>
      <w:hyperlink r:id="rId37">
        <w:r>
          <w:rPr>
            <w:rtl/>
            <w:cs/>
            <w:lang w:val="ar_AE" w:bidi="ar_AE"/>
          </w:rPr>
          <w:rPr>
            <w:color w:val="0000EE"/>
            <w:u w:val="single"/>
          </w:rPr>
          <w:t>1 ملوك 2:22</w:t>
        </w:r>
      </w:hyperlink>
      <w:r>
        <w:rPr>
          <w:rtl/>
          <w:cs/>
          <w:lang w:val="ar_AE" w:bidi="ar_AE"/>
        </w:rPr>
        <w:t>.</w:t>
      </w:r>
    </w:p>
    <w:p>
      <w:pPr>
        <w:pStyle w:val="Heading3"/>
        <w:bidi/>
      </w:pPr>
      <w:r>
        <w:rPr>
          <w:rtl/>
          <w:cs/>
          <w:lang w:val="ar_AE" w:bidi="ar_AE"/>
        </w:rPr>
        <w:t>قضايا الترجمة في هذا الأصحاح</w:t>
      </w:r>
    </w:p>
    <w:p>
      <w:pPr>
        <w:pStyle w:val="Heading4"/>
        <w:bidi/>
      </w:pPr>
      <w:r>
        <w:rPr>
          <w:rtl/>
          <w:cs/>
          <w:lang w:val="ar_AE" w:bidi="ar_AE"/>
        </w:rPr>
        <w:t>“ٱلشَّعْب”</w:t>
      </w:r>
    </w:p>
    <w:p>
      <w:pPr>
        <w:bidi/>
      </w:pPr>
      <w:r>
        <w:rPr>
          <w:rtl/>
          <w:cs/>
          <w:lang w:val="ar_AE" w:bidi="ar_AE"/>
        </w:rPr>
      </w:r>
      <w:r>
        <w:rPr>
          <w:rtl/>
          <w:cs/>
          <w:lang w:val="ar_AE" w:bidi="ar_AE"/>
        </w:rPr>
        <w:t xml:space="preserve">في قصة تمرّد أبشالوم على داود، يستخدم الكاتب والشخصيات كلمة «الشعب» في سياقات مختلفة للدلالة إما على جمهور المؤيدين الذين غادروا أورشليم مع داود، أو على الجنود الذين حاربوا في صف داود أو في صف أبشالوم. ففي </w:t>
      </w:r>
      <w:hyperlink r:id="rId38">
        <w:r>
          <w:rPr>
            <w:rtl/>
            <w:cs/>
            <w:lang w:val="ar_AE" w:bidi="ar_AE"/>
          </w:rPr>
          <w:rPr>
            <w:color w:val="0000EE"/>
            <w:u w:val="single"/>
          </w:rPr>
          <w:t>أصحاح 15</w:t>
        </w:r>
      </w:hyperlink>
      <w:r>
        <w:rPr>
          <w:rtl/>
          <w:cs/>
          <w:lang w:val="ar_AE" w:bidi="ar_AE"/>
        </w:rPr>
        <w:t xml:space="preserve">، يبدو أن كلمة «الشعب» تشير في كل موضع إلى ذلك الجمهور، الذي كان يضم الجنود وغيرهم. أما في </w:t>
      </w:r>
      <w:hyperlink r:id="rId39">
        <w:r>
          <w:rPr>
            <w:rtl/>
            <w:cs/>
            <w:lang w:val="ar_AE" w:bidi="ar_AE"/>
          </w:rPr>
          <w:rPr>
            <w:color w:val="0000EE"/>
            <w:u w:val="single"/>
          </w:rPr>
          <w:t>الأصحاحات 16–19</w:t>
        </w:r>
      </w:hyperlink>
      <w:r>
        <w:rPr>
          <w:rtl/>
          <w:cs/>
          <w:lang w:val="ar_AE" w:bidi="ar_AE"/>
        </w:rPr>
        <w:t xml:space="preserve">، فتختلف دلالة الكلمة باختلاف السياق. فعلى سبيل المثال، يبدو أنها تشير في </w:t>
      </w:r>
      <w:hyperlink r:id="rId40">
        <w:r>
          <w:rPr>
            <w:rtl/>
            <w:cs/>
            <w:lang w:val="ar_AE" w:bidi="ar_AE"/>
          </w:rPr>
          <w:rPr>
            <w:color w:val="0000EE"/>
            <w:u w:val="single"/>
          </w:rPr>
          <w:t>16:6</w:t>
        </w:r>
      </w:hyperlink>
      <w:r>
        <w:rPr>
          <w:rtl/>
          <w:cs/>
          <w:lang w:val="ar_AE" w:bidi="ar_AE"/>
        </w:rPr>
        <w:t xml:space="preserve"> إلى جنود داود الذين أحاطوا به لحمايته من الحجارة التي كان شمعي يرميه بها. أما في </w:t>
      </w:r>
      <w:hyperlink r:id="rId41">
        <w:r>
          <w:rPr>
            <w:rtl/>
            <w:cs/>
            <w:lang w:val="ar_AE" w:bidi="ar_AE"/>
          </w:rPr>
          <w:rPr>
            <w:color w:val="0000EE"/>
            <w:u w:val="single"/>
          </w:rPr>
          <w:t>16:14</w:t>
        </w:r>
      </w:hyperlink>
      <w:r>
        <w:rPr>
          <w:rtl/>
          <w:cs/>
          <w:lang w:val="ar_AE" w:bidi="ar_AE"/>
        </w:rPr>
        <w:t>، فيبدو أنها تشير إلى جميع الذين كانوا مع داود.</w:t>
      </w:r>
    </w:p>
    <w:p>
      <w:pPr>
        <w:pStyle w:val="Heading4"/>
        <w:bidi/>
      </w:pPr>
      <w:r>
        <w:rPr>
          <w:rtl/>
          <w:cs/>
          <w:lang w:val="ar_AE" w:bidi="ar_AE"/>
        </w:rPr>
        <w:t>مبالغة حوشاي للتوكيد</w:t>
      </w:r>
    </w:p>
    <w:p>
      <w:pPr>
        <w:bidi/>
      </w:pPr>
      <w:r>
        <w:rPr>
          <w:rtl/>
          <w:cs/>
          <w:lang w:val="ar_AE" w:bidi="ar_AE"/>
        </w:rPr>
      </w:r>
      <w:r>
        <w:rPr>
          <w:rtl/>
          <w:cs/>
          <w:lang w:val="ar_AE" w:bidi="ar_AE"/>
        </w:rPr>
        <w:t xml:space="preserve">في </w:t>
      </w:r>
      <w:hyperlink r:id="rId42">
        <w:r>
          <w:rPr>
            <w:rtl/>
            <w:cs/>
            <w:lang w:val="ar_AE" w:bidi="ar_AE"/>
          </w:rPr>
          <w:rPr>
            <w:color w:val="0000EE"/>
            <w:u w:val="single"/>
          </w:rPr>
          <w:t>16:18</w:t>
        </w:r>
      </w:hyperlink>
      <w:r>
        <w:rPr>
          <w:rtl/>
          <w:cs/>
          <w:lang w:val="ar_AE" w:bidi="ar_AE"/>
        </w:rPr>
        <w:t xml:space="preserve">، يقول حوشاي لأبشالوم أن "كُلُّ رِجَالِ إِسْرَائِيلَ" يؤيده. ويستخدم حوشاي كلمة «كل» على سبيل المبالغة للتوكيد، محاولًا إقناع أبشالوم بولائه له. وكان أبشالوم نفسه قد أقرّ للتو بأن كثيرين من شعب إسرائيل ذهبوا مع داود، بل أشار إلى أن حوشاي ربما كان ينبغي أن يذهب معه أيضًا. ولذلك، فإن المعنى الذي يقصده حوشاي في الواقع هو أن «عددًا كبيرًا جدًّا» من شعب إسرائيل يؤيدون أبشالوم. ومع ذلك، من الأفضل أن تُظهر ترجمتك أن حوشاي يستخدم المبالغة للتوكيد، ولذلك نوصي بألّا تترجم عبارته بصياغة أقل توكيدًا.(انظر: </w:t>
      </w:r>
      <w:r>
        <w:rPr>
          <w:rtl/>
          <w:cs/>
          <w:lang w:val="ar_AE" w:bidi="ar_AE"/>
        </w:rPr>
        <w:t>أسلوب المبالغة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قاوم محاولة أبشالوم أن يحلّ محلّه ملكًا. ويخبر كيف أقنع حوشاي الأركي، صديق داود، أبشالوم برفض مشورة أخيتوفل وألّا يهاجم داود على الفور. وقد أتاح ذلك لحوشاي وقتًا لكي يرسل تحذيرًا إلى داود، فتمكّن داود من عبور نهر الأردن إلى مكان آمن، بينما كان أبشالوم يجمع جيشًا كبيرًا. كما يخبر الأصحاح كيف قدّم أصدقاء آخرون لداود الطعام والمؤن التي احتاج إليها.</w:t>
      </w:r>
    </w:p>
    <w:p>
      <w:pPr>
        <w:pStyle w:val="Heading3"/>
        <w:bidi/>
      </w:pPr>
      <w:r>
        <w:rPr>
          <w:rtl/>
          <w:cs/>
          <w:lang w:val="ar_AE" w:bidi="ar_AE"/>
        </w:rPr>
        <w:t>قضايا الترجمة في هذا الأصحاح</w:t>
      </w:r>
    </w:p>
    <w:p>
      <w:pPr>
        <w:pStyle w:val="Heading4"/>
        <w:bidi/>
      </w:pPr>
      <w:r>
        <w:rPr>
          <w:rtl/>
          <w:cs/>
          <w:lang w:val="ar_AE" w:bidi="ar_AE"/>
        </w:rPr>
        <w:t>“الشَّعْب”</w:t>
      </w:r>
    </w:p>
    <w:p>
      <w:pPr>
        <w:bidi/>
      </w:pPr>
      <w:r>
        <w:rPr>
          <w:rtl/>
          <w:cs/>
          <w:lang w:val="ar_AE" w:bidi="ar_AE"/>
        </w:rPr>
      </w:r>
      <w:r>
        <w:rPr>
          <w:rtl/>
          <w:cs/>
          <w:lang w:val="ar_AE" w:bidi="ar_AE"/>
        </w:rPr>
        <w:t>يستمر معنى كلمة «الشعب» في هذا الأصحاح في التغيّر بحسب السياق. ففي بعض المواضع تشير إلى جنود داود أو جنود أبشالوم، وفي مواضع أخرى تشير إلى الجماعة الكبيرة التي غادرت أورشليم مع داود، والتي كانت تضم كثيرين ممن لم يكونوا جنودًا.</w:t>
      </w:r>
    </w:p>
    <w:p>
      <w:pPr>
        <w:pStyle w:val="Heading4"/>
        <w:bidi/>
      </w:pPr>
      <w:r>
        <w:rPr>
          <w:rtl/>
          <w:cs/>
          <w:lang w:val="ar_AE" w:bidi="ar_AE"/>
        </w:rPr>
        <w:t>مبالغات حوشاي للتأكيد</w:t>
      </w:r>
    </w:p>
    <w:p>
      <w:pPr>
        <w:bidi/>
      </w:pPr>
      <w:r>
        <w:rPr>
          <w:rtl/>
          <w:cs/>
          <w:lang w:val="ar_AE" w:bidi="ar_AE"/>
        </w:rPr>
      </w:r>
      <w:r>
        <w:rPr>
          <w:rtl/>
          <w:cs/>
          <w:lang w:val="ar_AE" w:bidi="ar_AE"/>
        </w:rPr>
        <w:t xml:space="preserve">يواصل حوشاي في هذا الأصحاح استخدام المبالغة للتوكيد وهو يتحدث إلى أبشالوم. ففي </w:t>
      </w:r>
      <w:hyperlink r:id="rId43">
        <w:r>
          <w:rPr>
            <w:rtl/>
            <w:cs/>
            <w:lang w:val="ar_AE" w:bidi="ar_AE"/>
          </w:rPr>
          <w:rPr>
            <w:color w:val="0000EE"/>
            <w:u w:val="single"/>
          </w:rPr>
          <w:t>17:11</w:t>
        </w:r>
      </w:hyperlink>
      <w:r>
        <w:rPr>
          <w:rtl/>
          <w:cs/>
          <w:lang w:val="ar_AE" w:bidi="ar_AE"/>
        </w:rPr>
        <w:t xml:space="preserve">، يقول إن أبشالوم يستطيع أن يجمع جيشًا «كَٱلرَّمْلِ ٱلَّذِي عَلَى ٱلْبَحْرِ فِي ٱلْكَثْرَةِ»، أي جيشًا من كثرة جنوده لا يمكن إحصاؤهم. وفي </w:t>
      </w:r>
      <w:hyperlink r:id="rId44">
        <w:r>
          <w:rPr>
            <w:rtl/>
            <w:cs/>
            <w:lang w:val="ar_AE" w:bidi="ar_AE"/>
          </w:rPr>
          <w:rPr>
            <w:color w:val="0000EE"/>
            <w:u w:val="single"/>
          </w:rPr>
          <w:t>17:12</w:t>
        </w:r>
      </w:hyperlink>
      <w:r>
        <w:rPr>
          <w:rtl/>
          <w:cs/>
          <w:lang w:val="ar_AE" w:bidi="ar_AE"/>
        </w:rPr>
        <w:t xml:space="preserve">، يقول إنه لن ينجو جندي واحد من جيش داود. وفي </w:t>
      </w:r>
      <w:hyperlink r:id="rId45">
        <w:r>
          <w:rPr>
            <w:rtl/>
            <w:cs/>
            <w:lang w:val="ar_AE" w:bidi="ar_AE"/>
          </w:rPr>
          <w:rPr>
            <w:color w:val="0000EE"/>
            <w:u w:val="single"/>
          </w:rPr>
          <w:t>17:13</w:t>
        </w:r>
      </w:hyperlink>
      <w:r>
        <w:rPr>
          <w:rtl/>
          <w:cs/>
          <w:lang w:val="ar_AE" w:bidi="ar_AE"/>
        </w:rPr>
        <w:t xml:space="preserve">، يقول إن قوات أبشالوم قد تهدم مدينةً حتى «لَا تَبْقَى هُنَاكَ وَلَا حَصَاةٌ». وتوحي هذه المبالغات بأن حوشاي مخلص لأبشالوم. كما أنها تخاطب كبرياء أبشالوم وغروره لكي تدفعه إلى اتباع خطة هي في الحقيقة حمقاء ولا تصبّ في مصلحته. وكما في المبالغة الواردة في </w:t>
      </w:r>
      <w:hyperlink r:id="rId42">
        <w:r>
          <w:rPr>
            <w:rtl/>
            <w:cs/>
            <w:lang w:val="ar_AE" w:bidi="ar_AE"/>
          </w:rPr>
          <w:rPr>
            <w:color w:val="0000EE"/>
            <w:u w:val="single"/>
          </w:rPr>
          <w:t>16:18</w:t>
        </w:r>
      </w:hyperlink>
      <w:r>
        <w:rPr>
          <w:rtl/>
          <w:cs/>
          <w:lang w:val="ar_AE" w:bidi="ar_AE"/>
        </w:rPr>
        <w:t>، نرى أنه من الأفضل أن تُظهر ترجمتك أن حوشاي يستخدم المبالغة للتوكيد في هذه المواضع أيضًا. ولذلك نوصي بألّا تترجم كلامه بصياغات أقل توكيدًا.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تغلّب أخيرًا على محاولة أبشالوم أن يحلّ محلّه ملكًا. ويخبر كيف حارب جنود داود جيش أبشالوم وهزموه. كما يصف كيف قتل يوآب أبشالوم، مع أن داود كان قد أمره علنًا بأن يُبقي عليه. ثم يروي كيف حمل الرسل إلى داود خبر هزيمة أبشالوم وموته، وكيف ناح داود على ابنه علنًا.</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أراد يوآب أن يرسل خادمه الكوشي رسولًا إلى داود بدلًا من أخيمعص؟</w:t>
      </w:r>
    </w:p>
    <w:p>
      <w:pPr>
        <w:bidi/>
      </w:pPr>
      <w:r>
        <w:rPr>
          <w:rtl/>
          <w:cs/>
          <w:lang w:val="ar_AE" w:bidi="ar_AE"/>
        </w:rPr>
      </w:r>
      <w:r>
        <w:rPr>
          <w:rtl/>
          <w:cs/>
          <w:lang w:val="ar_AE" w:bidi="ar_AE"/>
        </w:rPr>
        <w:t xml:space="preserve">يطلب أخيمعص من يوآب في </w:t>
      </w:r>
      <w:hyperlink r:id="rId46">
        <w:r>
          <w:rPr>
            <w:rtl/>
            <w:cs/>
            <w:lang w:val="ar_AE" w:bidi="ar_AE"/>
          </w:rPr>
          <w:rPr>
            <w:color w:val="0000EE"/>
            <w:u w:val="single"/>
          </w:rPr>
          <w:t>18:19</w:t>
        </w:r>
      </w:hyperlink>
      <w:r>
        <w:rPr>
          <w:rtl/>
          <w:cs/>
          <w:lang w:val="ar_AE" w:bidi="ar_AE"/>
        </w:rPr>
        <w:t xml:space="preserve"> أن يسمح له بأن يركض إلى داود ليحمل إليه خبر انتصار جنوده على جيش أبشالوم. ولكن رفض يوآب في البداية، وأرسل بدلًا من ذلك خادمًا كوشيًا. ونعرف من </w:t>
      </w:r>
      <w:hyperlink r:id="rId47">
        <w:r>
          <w:rPr>
            <w:rtl/>
            <w:cs/>
            <w:lang w:val="ar_AE" w:bidi="ar_AE"/>
          </w:rPr>
          <w:rPr>
            <w:color w:val="0000EE"/>
            <w:u w:val="single"/>
          </w:rPr>
          <w:t>4:10</w:t>
        </w:r>
      </w:hyperlink>
      <w:r>
        <w:rPr>
          <w:rtl/>
          <w:cs/>
          <w:lang w:val="ar_AE" w:bidi="ar_AE"/>
        </w:rPr>
        <w:t xml:space="preserve"> أنه كان من المعتاد في تلك الثقافة أن يحصل حامل الأخبار السارة على مكافأة. ويقول يوآب لأخيمعص في </w:t>
      </w:r>
      <w:hyperlink r:id="rId48">
        <w:r>
          <w:rPr>
            <w:rtl/>
            <w:cs/>
            <w:lang w:val="ar_AE" w:bidi="ar_AE"/>
          </w:rPr>
          <w:rPr>
            <w:color w:val="0000EE"/>
            <w:u w:val="single"/>
          </w:rPr>
          <w:t>18:22</w:t>
        </w:r>
      </w:hyperlink>
      <w:r>
        <w:rPr>
          <w:rtl/>
          <w:cs/>
          <w:lang w:val="ar_AE" w:bidi="ar_AE"/>
        </w:rPr>
        <w:t xml:space="preserve"> أنه لن يحصل على مكافأة إذا حمل خبر المعركة إلى داود. ولذلك، بإرسال عبدٍ يحمل الخبر بدلًا من صديق أو شخص ذي مكانة، مثل أخيمعص ابن رئيس الكهنة، كان يوآب يشير مسبقًا إلى أنه لا يتوقع أن يكون الخبر من النوع الذي يستحق حامله مكافأة. وكانت هذه طريقةً لإبلاغ داود بخبر موت أبشالوم تدريجيًّا وعلى مراحل. ويبدو أن يوآب كان يتوقع أيضًا أن يكون داود أشد حزنًا واضطرابًا بسبب خبر موت أبشالوم من فرحه بخبر الانتصار العظيم الذي حققه جيشه. وبما أن يوآب كان، فيما يبدو، يحب أخيمعص ويقدّره، إذ يدعوه «يَا ٱبْنِي» في </w:t>
      </w:r>
      <w:hyperlink r:id="rId48">
        <w:r>
          <w:rPr>
            <w:rtl/>
            <w:cs/>
            <w:lang w:val="ar_AE" w:bidi="ar_AE"/>
          </w:rPr>
          <w:rPr>
            <w:color w:val="0000EE"/>
            <w:u w:val="single"/>
          </w:rPr>
          <w:t>18:22</w:t>
        </w:r>
      </w:hyperlink>
      <w:r>
        <w:rPr>
          <w:rtl/>
          <w:cs/>
          <w:lang w:val="ar_AE" w:bidi="ar_AE"/>
        </w:rPr>
        <w:t>، فربما أراد أن يجنّبه أي رد فعل غاضب قد يصدر عن داود. أما أخيمعص، فيبدو أنه أراد من جانبه أن يشجّع داود أولًا بخبر الانتصار، ولذلك أصرّ على طلب الإذن بالركض رسولًا. وعندما سمح له يوآب بذلك، ركض أخيمعص في طريق كان يعرف أنه أسرع، فوصل إلى داود أولًا وأبلغه بهذا الجزء من الخبر. وإذا كان ذلك سيساعد قرّاءك، فيمكنك توضيح كل هذه الخلفية أو بعضها في نص ترجمتك أو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أعاده الإسرائيليون إلى مكانته ملكًا عليهم. ويخبر أولًا كيف حذّر يوآب داود من أن يظل بعيدًا عن جيشه، فيجلب عليهم العار بحزنه على قائد الجيش الذي كانوا قد هزموه. ثم يصف كيف تشاور شعب إسرائيل فيما بينهم بشأن إعادة داود، وكيف أرسل داود رسلًا ليشجّع قادة سبط يهوذا على أن يبادروا إلى إعادته. ويروي الأصحاح كيف التقى داود في طريق عودته، عند عبوره نهر الأردن، بأشخاص مختلفين، منهم شمعي الذي كان قد لعنه، ومفيبوشث الذي لم يتمكن من الانضمام إليه لأن صيبا خدعه، وبرزلاي الذي كان قد أعاله. ويختتم الأصحاح بوصف كيف رافق قادة يهوذا داود في عبوره نهر الأردن قبل وصول جميع قادة الأسباط الأخرى، مما أدى إلى نشوب خلاف بينهم.</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عَبْدَك</w:t>
      </w:r>
      <w:r>
        <w:rPr>
          <w:rtl/>
          <w:cs/>
          <w:lang w:val="ar_AE" w:bidi="ar_AE"/>
        </w:rPr>
        <w:t>”، “</w:t>
      </w:r>
      <w:r>
        <w:rPr>
          <w:rtl/>
          <w:cs/>
          <w:lang w:val="ar_AE" w:bidi="ar_AE"/>
        </w:rPr>
        <w:t>سَيِّدِي الْمَلِك</w:t>
      </w:r>
      <w:r>
        <w:rPr>
          <w:rtl/>
          <w:cs/>
          <w:lang w:val="ar_AE" w:bidi="ar_AE"/>
        </w:rPr>
        <w:t>”، “</w:t>
      </w:r>
      <w:r>
        <w:rPr>
          <w:rtl/>
          <w:cs/>
          <w:lang w:val="ar_AE" w:bidi="ar_AE"/>
        </w:rPr>
        <w:t>الْمَلِك</w:t>
      </w:r>
      <w:r>
        <w:rPr>
          <w:rtl/>
          <w:cs/>
          <w:lang w:val="ar_AE" w:bidi="ar_AE"/>
        </w:rPr>
        <w:t>”</w:t>
      </w:r>
    </w:p>
    <w:p>
      <w:pPr>
        <w:bidi/>
      </w:pPr>
      <w:r>
        <w:rPr>
          <w:rtl/>
          <w:cs/>
          <w:lang w:val="ar_AE" w:bidi="ar_AE"/>
        </w:rPr>
      </w:r>
      <w:r>
        <w:rPr>
          <w:rtl/>
          <w:cs/>
          <w:lang w:val="ar_AE" w:bidi="ar_AE"/>
        </w:rPr>
        <w:t xml:space="preserve">في مواضع عدة من هذا الأصحاح، يتحدث الناس عن أنفسهم أمام الملك داود بصيغة الغائب، مستخدمين تعبير </w:t>
      </w:r>
      <w:r>
        <w:rPr>
          <w:b/>
          <w:rtl/>
          <w:cs/>
          <w:lang w:val="ar_AE" w:bidi="ar_AE"/>
        </w:rPr>
        <w:t>«عَبْدَك»</w:t>
      </w:r>
      <w:r>
        <w:rPr>
          <w:rtl/>
          <w:cs/>
          <w:lang w:val="ar_AE" w:bidi="ar_AE"/>
        </w:rPr>
        <w:t xml:space="preserve">، وذلك لإظهار التواضع. وإذا كان ذلك أنسب في لغتك، فيمكنك ترجمة هذا التعبير بصيغة المتكلم مع استخدام أسلوب يدل على التواضع. وفي مواضع أخرى، مع أن الناس يخاطبون داود مباشرةً، فإنهم يشيرون إليه بصيغة الغائب قائلين: </w:t>
      </w:r>
      <w:r>
        <w:rPr>
          <w:b/>
          <w:rtl/>
          <w:cs/>
          <w:lang w:val="ar_AE" w:bidi="ar_AE"/>
        </w:rPr>
        <w:t>«سَيِّدِي الْمَلِك»</w:t>
      </w:r>
      <w:r>
        <w:rPr>
          <w:rtl/>
          <w:cs/>
          <w:lang w:val="ar_AE" w:bidi="ar_AE"/>
        </w:rPr>
        <w:t xml:space="preserve">، وذلك إظهارًا للاحترام. وإذا كان ذلك أنسب في لغتك، فيمكنك ترجمة هذا التعبير بصيغة المخاطب مع استخدام أسلوب يدل على الاحترام. وأخيرًا، في </w:t>
      </w:r>
      <w:hyperlink r:id="rId49">
        <w:r>
          <w:rPr>
            <w:rtl/>
            <w:cs/>
            <w:lang w:val="ar_AE" w:bidi="ar_AE"/>
          </w:rPr>
          <w:rPr>
            <w:color w:val="0000EE"/>
            <w:u w:val="single"/>
          </w:rPr>
          <w:t>19:11–12</w:t>
        </w:r>
      </w:hyperlink>
      <w:r>
        <w:rPr>
          <w:rtl/>
          <w:cs/>
          <w:lang w:val="ar_AE" w:bidi="ar_AE"/>
        </w:rPr>
        <w:t xml:space="preserve">، شير داود إلى نفسه في رسالته إلى قادة يهوذا بصيغة الغائب قائلًا: </w:t>
      </w:r>
      <w:r>
        <w:rPr>
          <w:b/>
          <w:rtl/>
          <w:cs/>
          <w:lang w:val="ar_AE" w:bidi="ar_AE"/>
        </w:rPr>
        <w:t>«الْمَلِك»</w:t>
      </w:r>
      <w:r>
        <w:rPr>
          <w:rtl/>
          <w:cs/>
          <w:lang w:val="ar_AE" w:bidi="ar_AE"/>
        </w:rPr>
        <w:t xml:space="preserve">، وذلك بأسلوب ملوكي. وإذا كان ذلك أنسب في لغتك، فيمكنك ترجمة هذا التعبير بصيغة المتكلم وبأسلوب ملوكي، إن كانت لغتك تستخدم مثل هذا الأسلوب (فعلى سبيل المثال، يشير الملوك والملكات في بعض الثقافات إلى أنفسهم بصيغة الجمع). (انظر: </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استعاد مكانته ملكًا بصورة كاملة بعد تمرّد أبشالوم. ويصف كيف شجّع رجل اسمه شبع الإسرائيليين على ألّا يقبلوا داود ملكًا عليهم من جديد. وكان داود قد عيّن عماسا، الذي كان قائد جيش أبشالوم، قائدًا على جيشه. ولكن عندما لم يتخذ عماسا إجراءً سريعًا ضد شبع، أرسل داود قواته الخاصة لمطاردته. وفي الطريق، التقوا بعماسا، فقتله يوآب. ثم حاصر يوآب شبع في مدينة، فقتل سكانها شبع حتى لا يدمّر يوآب مدينتهم. وبذلك انتهى التمرّد، وثبت مُلك داود من جديد.</w:t>
      </w:r>
    </w:p>
    <w:p>
      <w:pPr>
        <w:bidi/>
      </w:pPr>
      <w:r>
        <w:rPr>
          <w:rtl/>
          <w:cs/>
          <w:lang w:val="ar_AE" w:bidi="ar_AE"/>
        </w:rPr>
      </w:r>
      <w:r>
        <w:rPr>
          <w:rtl/>
          <w:cs/>
          <w:lang w:val="ar_AE" w:bidi="ar_AE"/>
        </w:rPr>
        <w:t>ويشير الكاتب إلى ذلك باختتام الأصحاح بقائمة لمسؤولي داود (</w:t>
      </w:r>
      <w:hyperlink r:id="rId50">
        <w:r>
          <w:rPr>
            <w:rtl/>
            <w:cs/>
            <w:lang w:val="ar_AE" w:bidi="ar_AE"/>
          </w:rPr>
          <w:rPr>
            <w:color w:val="0000EE"/>
            <w:u w:val="single"/>
          </w:rPr>
          <w:t>20:23–26</w:t>
        </w:r>
      </w:hyperlink>
      <w:r>
        <w:rPr>
          <w:rtl/>
          <w:cs/>
          <w:lang w:val="ar_AE" w:bidi="ar_AE"/>
        </w:rPr>
        <w:t xml:space="preserve">). وتشبه هذه القائمة إلى حد كبير القائمة الواردة في </w:t>
      </w:r>
      <w:hyperlink r:id="rId51">
        <w:r>
          <w:rPr>
            <w:rtl/>
            <w:cs/>
            <w:lang w:val="ar_AE" w:bidi="ar_AE"/>
          </w:rPr>
          <w:rPr>
            <w:color w:val="0000EE"/>
            <w:u w:val="single"/>
          </w:rPr>
          <w:t>8:16–18</w:t>
        </w:r>
      </w:hyperlink>
      <w:r>
        <w:rPr>
          <w:rtl/>
          <w:cs/>
          <w:lang w:val="ar_AE" w:bidi="ar_AE"/>
        </w:rPr>
        <w:t>، التي تأتي بعد قول الكاتب إن «</w:t>
      </w:r>
      <w:r>
        <w:rPr>
          <w:rtl/>
          <w:cs/>
          <w:lang w:val="ar_AE" w:bidi="ar_AE"/>
        </w:rPr>
        <w:t>وَمَلَكَ دَاوُدُ عَلَى جَمِيعِ إِسْرَائِيلَ</w:t>
      </w:r>
      <w:r>
        <w:rPr>
          <w:rtl/>
          <w:cs/>
          <w:lang w:val="ar_AE" w:bidi="ar_AE"/>
        </w:rPr>
        <w:t>». فانظر كيف نسّقت القائمة السابقة. وقد يكون من المفيد تنسيق هذه القائمة بالطريقة نفسها، على سبيل المثال:</w:t>
        <w:br/>
      </w:r>
      <w:r>
        <w:rPr>
          <w:rtl/>
          <w:cs/>
          <w:lang w:val="ar_AE" w:bidi="ar_AE"/>
        </w:rPr>
        <w:t>وَكَانَ يُوآبُ عَلَى جَمِيعِ جَيْشِ إِسْرَائِيلَ.</w:t>
        <w:br/>
      </w:r>
      <w:r>
        <w:rPr>
          <w:rtl/>
          <w:cs/>
          <w:lang w:val="ar_AE" w:bidi="ar_AE"/>
        </w:rPr>
        <w:t>وَبَنَايَا بْنُ يَهُويَادَاعَ عَلَى الْجَلاَّدِينَ وَالسُّعَاةِ.</w:t>
        <w:br/>
      </w:r>
      <w:r>
        <w:rPr>
          <w:rtl/>
          <w:cs/>
          <w:lang w:val="ar_AE" w:bidi="ar_AE"/>
        </w:rPr>
        <w:t>وَأَدُورَامُ عَلَى الْجِزْيَةِ.</w:t>
        <w:br/>
      </w:r>
      <w:r>
        <w:rPr>
          <w:rtl/>
          <w:cs/>
          <w:lang w:val="ar_AE" w:bidi="ar_AE"/>
        </w:rPr>
        <w:t>وَيَهُوشَافَاطُ بْنُ أَخِيلُودَ مُسَجِّلاً.</w:t>
        <w:br/>
      </w:r>
      <w:r>
        <w:rPr>
          <w:rtl/>
          <w:cs/>
          <w:lang w:val="ar_AE" w:bidi="ar_AE"/>
        </w:rPr>
        <w:t>وَشِيوَا كَاتِبًا.</w:t>
        <w:br/>
      </w:r>
      <w:r>
        <w:rPr>
          <w:rtl/>
          <w:cs/>
          <w:lang w:val="ar_AE" w:bidi="ar_AE"/>
        </w:rPr>
        <w:t>وَصَادُوقُ وَأَبِيَاثَارُ كَاهِنَيْنِ.</w:t>
        <w:br/>
      </w:r>
      <w:r>
        <w:rPr>
          <w:rtl/>
          <w:cs/>
          <w:lang w:val="ar_AE" w:bidi="ar_AE"/>
        </w:rPr>
        <w:t>وَعِيْرَا الْيَائِيرِيُّ أَيْضًا كَانَ كَاهِنًا لِدَاوُدَ.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3:2" TargetMode="External"/><Relationship Id="rId14" Type="http://schemas.openxmlformats.org/officeDocument/2006/relationships/hyperlink" Target="https://ref.ly/2Sam5:13" TargetMode="External"/><Relationship Id="rId15" Type="http://schemas.openxmlformats.org/officeDocument/2006/relationships/hyperlink" Target="https://ref.ly/2Sam8:15" TargetMode="External"/><Relationship Id="rId16" Type="http://schemas.openxmlformats.org/officeDocument/2006/relationships/hyperlink" Target="https://ref.ly/2Sam8:4" TargetMode="External"/><Relationship Id="rId17" Type="http://schemas.openxmlformats.org/officeDocument/2006/relationships/hyperlink" Target="https://ref.ly/2Sam8:5" TargetMode="External"/><Relationship Id="rId18" Type="http://schemas.openxmlformats.org/officeDocument/2006/relationships/hyperlink" Target="https://ref.ly/2Sam8:13" TargetMode="External"/><Relationship Id="rId19" Type="http://schemas.openxmlformats.org/officeDocument/2006/relationships/hyperlink" Target="https://ref.ly/2Sam8:3" TargetMode="External"/><Relationship Id="rId20" Type="http://schemas.openxmlformats.org/officeDocument/2006/relationships/hyperlink" Target="https://ref.ly/1Sam15:12" TargetMode="External"/><Relationship Id="rId21" Type="http://schemas.openxmlformats.org/officeDocument/2006/relationships/hyperlink" Target="https://ref.ly/2Sam8:8" TargetMode="External"/><Relationship Id="rId22" Type="http://schemas.openxmlformats.org/officeDocument/2006/relationships/hyperlink" Target="https://ref.ly/1Chr18:8" TargetMode="External"/><Relationship Id="rId23" Type="http://schemas.openxmlformats.org/officeDocument/2006/relationships/hyperlink" Target="https://ref.ly/2Sam9:2" TargetMode="External"/><Relationship Id="rId24" Type="http://schemas.openxmlformats.org/officeDocument/2006/relationships/hyperlink" Target="https://ref.ly/2Sam9:11" TargetMode="External"/><Relationship Id="rId25" Type="http://schemas.openxmlformats.org/officeDocument/2006/relationships/hyperlink" Target="https://ref.ly/2Sam10:4" TargetMode="External"/><Relationship Id="rId26" Type="http://schemas.openxmlformats.org/officeDocument/2006/relationships/hyperlink" Target="https://ref.ly/2Sam10:6" TargetMode="External"/><Relationship Id="rId27" Type="http://schemas.openxmlformats.org/officeDocument/2006/relationships/hyperlink" Target="https://ref.ly/2Sam10:18" TargetMode="External"/><Relationship Id="rId28" Type="http://schemas.openxmlformats.org/officeDocument/2006/relationships/hyperlink" Target="https://ref.ly/2Sam12:7" TargetMode="External"/><Relationship Id="rId29" Type="http://schemas.openxmlformats.org/officeDocument/2006/relationships/hyperlink" Target="https://ref.ly/2Sam12:14" TargetMode="External"/><Relationship Id="rId30" Type="http://schemas.openxmlformats.org/officeDocument/2006/relationships/hyperlink" Target="https://ref.ly/1Sam20:16" TargetMode="External"/><Relationship Id="rId31" Type="http://schemas.openxmlformats.org/officeDocument/2006/relationships/hyperlink" Target="https://ref.ly/2Sam13:23" TargetMode="External"/><Relationship Id="rId32" Type="http://schemas.openxmlformats.org/officeDocument/2006/relationships/hyperlink" Target="https://ref.ly/2Sam13:37" TargetMode="External"/><Relationship Id="rId33" Type="http://schemas.openxmlformats.org/officeDocument/2006/relationships/hyperlink" Target="https://ref.ly/2Sam3:3" TargetMode="External"/><Relationship Id="rId34" Type="http://schemas.openxmlformats.org/officeDocument/2006/relationships/hyperlink" Target="https://ref.ly/2Sam14:26" TargetMode="External"/><Relationship Id="rId35" Type="http://schemas.openxmlformats.org/officeDocument/2006/relationships/hyperlink" Target="https://ref.ly/2Sam16:21" TargetMode="External"/><Relationship Id="rId36" Type="http://schemas.openxmlformats.org/officeDocument/2006/relationships/hyperlink" Target="https://ref.ly/2Sam3:7" TargetMode="External"/><Relationship Id="rId37" Type="http://schemas.openxmlformats.org/officeDocument/2006/relationships/hyperlink" Target="https://ref.ly/1Kgs2:22" TargetMode="External"/><Relationship Id="rId38" Type="http://schemas.openxmlformats.org/officeDocument/2006/relationships/hyperlink" Target="https://ref.ly/2Sam15:1" TargetMode="External"/><Relationship Id="rId39" Type="http://schemas.openxmlformats.org/officeDocument/2006/relationships/hyperlink" Target="https://ref.ly/2Sam16:1" TargetMode="External"/><Relationship Id="rId40" Type="http://schemas.openxmlformats.org/officeDocument/2006/relationships/hyperlink" Target="https://ref.ly/2Sam16:6" TargetMode="External"/><Relationship Id="rId41" Type="http://schemas.openxmlformats.org/officeDocument/2006/relationships/hyperlink" Target="https://ref.ly/2Sam16:14" TargetMode="External"/><Relationship Id="rId42" Type="http://schemas.openxmlformats.org/officeDocument/2006/relationships/hyperlink" Target="https://ref.ly/2Sam16:18" TargetMode="External"/><Relationship Id="rId43" Type="http://schemas.openxmlformats.org/officeDocument/2006/relationships/hyperlink" Target="https://ref.ly/2Sam17:11" TargetMode="External"/><Relationship Id="rId44" Type="http://schemas.openxmlformats.org/officeDocument/2006/relationships/hyperlink" Target="https://ref.ly/2Sam17:12" TargetMode="External"/><Relationship Id="rId45" Type="http://schemas.openxmlformats.org/officeDocument/2006/relationships/hyperlink" Target="https://ref.ly/2Sam17:13" TargetMode="External"/><Relationship Id="rId46" Type="http://schemas.openxmlformats.org/officeDocument/2006/relationships/hyperlink" Target="https://ref.ly/2Sam18:19" TargetMode="External"/><Relationship Id="rId47" Type="http://schemas.openxmlformats.org/officeDocument/2006/relationships/hyperlink" Target="https://ref.ly/2Sam4:10" TargetMode="External"/><Relationship Id="rId48" Type="http://schemas.openxmlformats.org/officeDocument/2006/relationships/hyperlink" Target="https://ref.ly/2Sam18:22" TargetMode="External"/><Relationship Id="rId49" Type="http://schemas.openxmlformats.org/officeDocument/2006/relationships/hyperlink" Target="https://ref.ly/2Sam19:11" TargetMode="External"/><Relationship Id="rId50" Type="http://schemas.openxmlformats.org/officeDocument/2006/relationships/hyperlink" Target="https://ref.ly/2Sam20:23" TargetMode="External"/><Relationship Id="rId51" Type="http://schemas.openxmlformats.org/officeDocument/2006/relationships/hyperlink" Target="https://ref.ly/2Sam8: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