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 (#1)</w:t>
      </w:r>
      <w:r>
        <w:rPr>
          <w:lang w:val="id_ID" w:bidi="id_ID"/>
        </w:rPr>
      </w:r>
    </w:p>
    <w:p>
      <w:pPr/>
      <w:r>
        <w:rPr>
          <w:lang w:val="id_ID" w:bidi="id_ID"/>
        </w:rPr>
      </w:r>
      <w:r>
        <w:rPr>
          <w:b/>
          <w:lang w:val="id_ID" w:bidi="id_ID"/>
        </w:rPr>
        <w:t>"dalam bukuku yang pertama"</w:t>
      </w:r>
    </w:p>
    <w:p>
      <w:pPr/>
      <w:r>
        <w:rPr>
          <w:lang w:val="id_ID" w:bidi="id_ID"/>
        </w:rPr>
      </w:r>
      <w:r>
        <w:rPr>
          <w:lang w:val="id_ID" w:bidi="id_ID"/>
        </w:rPr>
        <w:t xml:space="preserve">Lukas menganggap Teofilus sudah tahu bahwa yang dimaksud dengan </w:t>
      </w:r>
      <w:r>
        <w:rPr>
          <w:b/>
          <w:lang w:val="id_ID" w:bidi="id_ID"/>
        </w:rPr>
        <w:t>bukuku yang pertama</w:t>
      </w:r>
      <w:r>
        <w:rPr>
          <w:lang w:val="id_ID" w:bidi="id_ID"/>
        </w:rPr>
        <w:t xml:space="preserve"> adalah Kitab yang kita kenal sebagai Injil Lukas. Karena Kitab tersebut belum dikenal dengan nama itu pada masa itu, tidak tepat menggunakan nama injil tersebut dalam terjemahan Anda sebagai nama yang digunakan Lukas untuk menyebut buku itu kepada Teofilus. Namun, Anda dapat menjelaskan ini dalam catatan kaki dan menggunakan ungkapan lain di sini. Terjemahan alternatif: “dalam tulisanku yang pertama”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Kisah Para Rasul 1:1 (#2)</w:t>
      </w:r>
      <w:r>
        <w:rPr>
          <w:lang w:val="id_ID" w:bidi="id_ID"/>
        </w:rPr>
      </w:r>
    </w:p>
    <w:p>
      <w:pPr/>
      <w:r>
        <w:rPr>
          <w:lang w:val="id_ID" w:bidi="id_ID"/>
        </w:rPr>
      </w:r>
      <w:r>
        <w:rPr>
          <w:b/>
          <w:lang w:val="id_ID" w:bidi="id_ID"/>
        </w:rPr>
        <w:t>"Hai Teofilus"</w:t>
      </w:r>
    </w:p>
    <w:p>
      <w:pPr/>
      <w:r>
        <w:rPr>
          <w:lang w:val="id_ID" w:bidi="id_ID"/>
        </w:rPr>
      </w:r>
      <w:r>
        <w:rPr>
          <w:lang w:val="id_ID" w:bidi="id_ID"/>
        </w:rPr>
        <w:t>Di sini, Lukas menyebut dan menyapa orang yang menjadi tujuan tulisannya tentang gereja awal ini. Karena ini mirip dengan salam pembuka dalam sebuah surat, dalam terjemahan Anda mungkin ingin mengikuti cara budaya Anda dalam mengidentifikasi dan menyapa penerima surat. Beberapa terjemahan Alkitab lain menuliskan "Yang Terhormat Teofilus" dan meletakkan frasa tersebut di awal kalimat.</w:t>
      </w:r>
      <w:r>
        <w:rPr>
          <w:lang w:val="id_ID" w:bidi="id_ID"/>
        </w:rPr>
      </w:r>
      <w:r>
        <w:rPr>
          <w:lang w:val="id_ID" w:bidi="id_ID"/>
        </w:rPr>
      </w:r>
    </w:p>
    <w:p>
      <w:pPr/>
      <w:r>
        <w:rPr>
          <w:lang w:val="id_ID" w:bidi="id_ID"/>
        </w:rPr>
      </w:r>
    </w:p>
    <w:p>
      <w:pPr>
        <w:pStyle w:val="Heading2"/>
      </w:pPr>
      <w:r>
        <w:rPr>
          <w:lang w:val="id_ID" w:bidi="id_ID"/>
        </w:rPr>
        <w:t>Kisah Para Rasul 1:1 (#3)</w:t>
      </w:r>
      <w:r>
        <w:rPr>
          <w:lang w:val="id_ID" w:bidi="id_ID"/>
        </w:rPr>
      </w:r>
    </w:p>
    <w:p>
      <w:pPr/>
      <w:r>
        <w:rPr>
          <w:lang w:val="id_ID" w:bidi="id_ID"/>
        </w:rPr>
      </w:r>
      <w:r>
        <w:rPr>
          <w:b/>
          <w:lang w:val="id_ID" w:bidi="id_ID"/>
        </w:rPr>
        <w:t>"Teofilus"</w:t>
      </w:r>
    </w:p>
    <w:p>
      <w:pPr/>
      <w:r>
        <w:rPr>
          <w:lang w:val="id_ID" w:bidi="id_ID"/>
        </w:rPr>
      </w:r>
      <w:r>
        <w:rPr>
          <w:b/>
          <w:lang w:val="id_ID" w:bidi="id_ID"/>
        </w:rPr>
        <w:t>Teofilus</w:t>
      </w:r>
      <w:r>
        <w:rPr>
          <w:lang w:val="id_ID" w:bidi="id_ID"/>
        </w:rPr>
        <w:t xml:space="preserve"> adalah nama seseorang yang berarti "sahabat Allah." Ini bisa jadi adalah nama sebenarnya atau mungkin menggambarkan karakter orang tersebut. Sebagian besar terjemahan menganggapnya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Kisah Para Rasul 1:1 (#4)</w:t>
      </w:r>
      <w:r>
        <w:rPr>
          <w:lang w:val="id_ID" w:bidi="id_ID"/>
        </w:rPr>
      </w:r>
    </w:p>
    <w:p>
      <w:pPr/>
      <w:r>
        <w:rPr>
          <w:lang w:val="id_ID" w:bidi="id_ID"/>
        </w:rPr>
      </w:r>
      <w:r>
        <w:rPr>
          <w:b/>
          <w:lang w:val="id_ID" w:bidi="id_ID"/>
        </w:rPr>
        <w:t>"tentang segala sesuatu yang dikerjakan dan diajarkan Yesus"</w:t>
      </w:r>
    </w:p>
    <w:p>
      <w:pPr/>
      <w:r>
        <w:rPr>
          <w:lang w:val="id_ID" w:bidi="id_ID"/>
        </w:rPr>
      </w:r>
      <w:r>
        <w:rPr>
          <w:lang w:val="id_ID" w:bidi="id_ID"/>
        </w:rPr>
        <w:t xml:space="preserve">Lukas menggunakan kata </w:t>
      </w:r>
      <w:r>
        <w:rPr>
          <w:b/>
          <w:lang w:val="id_ID" w:bidi="id_ID"/>
        </w:rPr>
        <w:t>mulai</w:t>
      </w:r>
      <w:r>
        <w:rPr>
          <w:lang w:val="id_ID" w:bidi="id_ID"/>
        </w:rPr>
        <w:t xml:space="preserve"> untuk menunjukkan bahwa Yesus sebelumnya melakukan sesuatu yang lain (bekerja sebagai tukang kayu) dan kemudian memulai sesuatu yang baru ketika Ia memulai pelayanan-Nya. Dalam bahasa Anda, mungkin tidak perlu menerjemahkan kata </w:t>
      </w:r>
      <w:r>
        <w:rPr>
          <w:b/>
          <w:lang w:val="id_ID" w:bidi="id_ID"/>
        </w:rPr>
        <w:t>mulai</w:t>
      </w:r>
      <w:r>
        <w:rPr>
          <w:lang w:val="id_ID" w:bidi="id_ID"/>
        </w:rPr>
        <w:t>, karena bisa jadi menyampaikan informasi yang berlebihan yang tidak alami untuk diungkapkan. Terjemahan alternatif: “segala sesuatu yang Yesus lakukan dan ajarkan”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