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r>
        <w:rPr>
          <w:lang w:val="es_ES" w:bidi="es_ES"/>
        </w:rPr>
        <w:t>3:1</w:t>
      </w:r>
      <w:r>
        <w:rPr>
          <w:lang w:val="es_ES" w:bidi="es_ES"/>
        </w:rPr>
        <w:t xml:space="preserve"> y </w:t>
      </w:r>
      <w:r>
        <w:rPr>
          <w:lang w:val="es_ES" w:bidi="es_ES"/>
        </w:rPr>
        <w:t>40:3</w:t>
      </w:r>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τὸν κράβαττον</w:t>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&amp;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τοῦ 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&amp;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&amp; Βεελζεβοὺλ ἔχει; καὶ &amp;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εἴ τις ἔχει ὦτα ἀκούειν, ἀκουέτω</w:t>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ὁ σπόρος</w:t>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&amp; ἐπὶ τῆς γῆς,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r>
        <w:rPr>
          <w:lang w:val="es_ES" w:bidi="es_ES"/>
        </w:rPr>
        <w:t>6:12</w:t>
      </w:r>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r>
        <w:rPr>
          <w:lang w:val="es_ES" w:bidi="es_ES"/>
        </w:rPr>
        <w:t>10:15</w:t>
      </w:r>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&amp;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&amp; Ἠλείας ἐστίν; ἄλλοι δὲ ἔλεγον &amp;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&amp;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&amp;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καὶ ἐπερωτῶσιν αὐτὸν οἱ Φαρισαῖοι καὶ οἱ γραμματεῖς</w:t>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r>
        <w:rPr>
          <w:lang w:val="es_ES" w:bidi="es_ES"/>
        </w:rPr>
        <w:t>29:13</w:t>
      </w:r>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Μωϋσῆς &amp; εἶπεν</w:t>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r>
        <w:rPr>
          <w:lang w:val="es_ES" w:bidi="es_ES"/>
        </w:rPr>
        <w:t>20:12</w:t>
      </w:r>
      <w:r>
        <w:rPr>
          <w:lang w:val="es_ES" w:bidi="es_ES"/>
        </w:rPr>
        <w:t xml:space="preserve"> o </w:t>
      </w:r>
      <w:r>
        <w:rPr>
          <w:lang w:val="es_ES" w:bidi="es_ES"/>
        </w:rPr>
        <w:t>5:16</w:t>
      </w:r>
      <w:r>
        <w:rPr>
          <w:lang w:val="es_ES" w:bidi="es_ES"/>
        </w:rPr>
        <w:t xml:space="preserve">. La segunda cita podría ser de </w:t>
      </w:r>
      <w:r>
        <w:rPr>
          <w:lang w:val="es_ES" w:bidi="es_ES"/>
        </w:rPr>
        <w:t>21:17</w:t>
      </w:r>
      <w:r>
        <w:rPr>
          <w:lang w:val="es_ES" w:bidi="es_ES"/>
        </w:rPr>
        <w:t xml:space="preserve"> o </w:t>
      </w:r>
      <w:r>
        <w:rPr>
          <w:lang w:val="es_ES" w:bidi="es_ES"/>
        </w:rPr>
        <w:t>20:9</w:t>
      </w:r>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r>
        <w:rPr>
          <w:lang w:val="es_ES" w:bidi="es_ES"/>
        </w:rPr>
        <w:t>9:17</w:t>
      </w:r>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νηστείᾳ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Aquí Jesús cita las escrituras del Antiguo Testamento, específicamente de Génesis 1.27.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Aquí Jesús cita las escrituras del Antiguo Testamento, específicamente de Génesis 2.24.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20.17 o 5.21.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ὁ &amp; 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&amp;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Aquí las multitudes están citando el Salmo 118.26.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56.7).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7.11.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&amp;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&amp;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&amp;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&amp;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r>
        <w:rPr>
          <w:lang w:val="es_ES" w:bidi="es_ES"/>
        </w:rPr>
        <w:t>3:6</w:t>
      </w:r>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r>
        <w:rPr>
          <w:lang w:val="es_ES" w:bidi="es_ES"/>
        </w:rPr>
        <w:t>19:18</w:t>
      </w:r>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r>
        <w:rPr>
          <w:lang w:val="es_ES" w:bidi="es_ES"/>
        </w:rPr>
        <w:t>110:1</w:t>
      </w:r>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r>
        <w:rPr>
          <w:lang w:val="es_ES" w:bidi="es_ES"/>
        </w:rPr>
        <w:t>9:27</w:t>
      </w:r>
      <w:r>
        <w:rPr>
          <w:lang w:val="es_ES" w:bidi="es_ES"/>
        </w:rPr>
        <w:t xml:space="preserve">, </w:t>
      </w:r>
      <w:r>
        <w:rPr>
          <w:lang w:val="es_ES" w:bidi="es_ES"/>
        </w:rPr>
        <w:t>11:31</w:t>
      </w:r>
      <w:r>
        <w:rPr>
          <w:lang w:val="es_ES" w:bidi="es_ES"/>
        </w:rPr>
        <w:t xml:space="preserve">, y </w:t>
      </w:r>
      <w:r>
        <w:rPr>
          <w:lang w:val="es_ES" w:bidi="es_ES"/>
        </w:rPr>
        <w:t>12:11</w:t>
      </w:r>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τοῦ 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&amp;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r>
        <w:rPr>
          <w:lang w:val="es_ES" w:bidi="es_ES"/>
        </w:rPr>
        <w:t>22:20</w:t>
      </w:r>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r>
        <w:rPr>
          <w:lang w:val="es_ES" w:bidi="es_ES"/>
        </w:rPr>
        <w:t>13:7</w:t>
      </w:r>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&amp;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&amp;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&amp;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r>
        <w:rPr>
          <w:lang w:val="es_ES" w:bidi="es_ES"/>
        </w:rPr>
        <w:t>Is 53:12</w:t>
      </w:r>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τῷ Πέτρῳ &amp;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