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3">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4">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5">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6">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7">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18">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19">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0">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1">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2">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2">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3">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5">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6">
        <w:r>
          <w:rPr>
            <w:lang w:val="fr_FR" w:bidi="fr_FR"/>
          </w:rPr>
          <w:rPr>
            <w:color w:val="0000EE"/>
            <w:u w:val="single"/>
          </w:rPr>
          <w:t>2.9–10</w:t>
        </w:r>
      </w:hyperlink>
      <w:r>
        <w:rPr>
          <w:lang w:val="fr_FR" w:bidi="fr_FR"/>
        </w:rPr>
        <w:t xml:space="preserve"> au singulier « femme » en </w:t>
      </w:r>
      <w:hyperlink r:id="rId25">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5">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4">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7">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28">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7">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29">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0">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0">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1">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b/>
          <w:lang w:val="fr_FR" w:bidi="fr_FR"/>
        </w:rPr>
        <w:t>« abandonneront la foi »</w:t>
      </w:r>
    </w:p>
    <w:p>
      <w:pPr/>
      <w:r>
        <w:rPr>
          <w:lang w:val="fr_FR" w:bidi="fr_FR"/>
        </w:rPr>
      </w:r>
      <w:r>
        <w:rPr>
          <w:lang w:val="fr_FR" w:bidi="fr_FR"/>
        </w:rPr>
        <w:t>Quand Paul parle d'abandonner la foi, il décrit des gens qui la rejetteront. Traduction alternative : « se détourneront de la foi » (Bible Annotée, Ostervald), « se retireront de la foi » (Lausanne), « s'éloigneront de la foi » (Nouvelle Bible Segond), « renieront la foi » (Bible juive complète, Traduction Œcuménique) ou « rejetteront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4.2 (#4)</w:t>
      </w:r>
      <w:r>
        <w:rPr>
          <w:lang w:val="fr_FR" w:bidi="fr_FR"/>
        </w:rPr>
      </w:r>
    </w:p>
    <w:p>
      <w:pPr/>
      <w:r>
        <w:rPr>
          <w:lang w:val="fr_FR" w:bidi="fr_FR"/>
        </w:rPr>
      </w:r>
      <w:r>
        <w:rPr>
          <w:b/>
          <w:lang w:val="fr_FR" w:bidi="fr_FR"/>
        </w:rPr>
        <w:t>« portant la marque de la flétrissure dans leur propre conscience »</w:t>
      </w:r>
    </w:p>
    <w:p>
      <w:pPr/>
      <w:r>
        <w:rPr>
          <w:lang w:val="fr_FR" w:bidi="fr_FR"/>
        </w:rPr>
      </w:r>
      <w:r>
        <w:rPr>
          <w:lang w:val="fr_FR" w:bidi="fr_FR"/>
        </w:rPr>
        <w:t>Littéralement en grec : « s'étant brûlé leur propre conscience ».</w:t>
      </w:r>
    </w:p>
    <w:p>
      <w:pPr/>
      <w:r>
        <w:rPr>
          <w:lang w:val="fr_FR" w:bidi="fr_FR"/>
        </w:rPr>
      </w:r>
      <w:r>
        <w:rPr>
          <w:lang w:val="fr_FR" w:bidi="fr_FR"/>
        </w:rPr>
        <w:t>La forme du mot grec traduit « s'étant brûlé la conscience » dans la traduction littérale est passive. Dans certaines langues, il sera préférable d'utiliser une forme passive pour traduire ce mot, tandis qu'une forme active sera préférable dans d'autres. Choisissez la forme la plus naturelle dans votre langue. Si vous choisissez une forme à l'actif et que vous devez indiquer qui fait l'action, vous pouvez indiquer :</w:t>
      </w:r>
    </w:p>
    <w:p>
      <w:pPr>
        <w:pStyle w:val="ListNumber"/>
        <w:numPr>
          <w:ilvl w:val="0"/>
          <w:numId w:val="14"/>
        </w:numPr>
        <w:spacing w:line="240" w:lineRule="auto"/>
        <w:ind w:left="720"/>
      </w:pPr>
      <w:r>
        <w:rPr>
          <w:lang w:val="fr_FR" w:bidi="fr_FR"/>
        </w:rPr>
      </w:r>
      <w:r>
        <w:rPr>
          <w:lang w:val="fr_FR" w:bidi="fr_FR"/>
        </w:rPr>
        <w:t>qu'ils l'ont fait eux-mêmes. Traduction alternative : « ayant brûlé leur propre conscience » ou « s'étant brûlé la conscience ».</w:t>
      </w:r>
    </w:p>
    <w:p>
      <w:pPr>
        <w:pStyle w:val="ListNumber"/>
        <w:spacing w:line="240" w:lineRule="auto"/>
        <w:ind w:left="720"/>
      </w:pPr>
      <w:r>
        <w:rPr>
          <w:lang w:val="fr_FR" w:bidi="fr_FR"/>
        </w:rPr>
      </w:r>
      <w:r>
        <w:rPr>
          <w:lang w:val="fr_FR" w:bidi="fr_FR"/>
        </w:rPr>
        <w:t>que leur hypocrisie et leurs mensonges l'ont fait. Traduction alternative : « dont l'hypocrisie a brûlé la conscience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2">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3">
        <w:r>
          <w:rPr>
            <w:lang w:val="fr_FR" w:bidi="fr_FR"/>
          </w:rPr>
          <w:rPr>
            <w:color w:val="0000EE"/>
            <w:u w:val="single"/>
          </w:rPr>
          <w:t>4.1–5</w:t>
        </w:r>
      </w:hyperlink>
      <w:r>
        <w:rPr>
          <w:lang w:val="fr_FR" w:bidi="fr_FR"/>
        </w:rPr>
        <w:t xml:space="preserve">, </w:t>
      </w:r>
      <w:hyperlink r:id="rId34">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5">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7">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6">
        <w:r>
          <w:rPr>
            <w:lang w:val="fr_FR" w:bidi="fr_FR"/>
          </w:rPr>
          <w:rPr>
            <w:color w:val="0000EE"/>
            <w:u w:val="single"/>
          </w:rPr>
          <w:t>4.10</w:t>
        </w:r>
      </w:hyperlink>
      <w:r>
        <w:rPr>
          <w:lang w:val="fr_FR" w:bidi="fr_FR"/>
        </w:rPr>
        <w:t xml:space="preserve">. Traduction alternative : « La parole suivante » (2) à ce que Paul a écrit en </w:t>
      </w:r>
      <w:hyperlink r:id="rId37">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38">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39">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0">
        <w:r>
          <w:rPr>
            <w:lang w:val="fr_FR" w:bidi="fr_FR"/>
          </w:rPr>
          <w:rPr>
            <w:color w:val="0000EE"/>
            <w:u w:val="single"/>
          </w:rPr>
          <w:t>4.6–10</w:t>
        </w:r>
      </w:hyperlink>
      <w:r>
        <w:rPr>
          <w:lang w:val="fr_FR" w:bidi="fr_FR"/>
        </w:rPr>
        <w:t xml:space="preserve">, </w:t>
      </w:r>
      <w:hyperlink r:id="rId41">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2">
        <w:r>
          <w:rPr>
            <w:lang w:val="fr_FR" w:bidi="fr_FR"/>
          </w:rPr>
          <w:rPr>
            <w:color w:val="0000EE"/>
            <w:u w:val="single"/>
          </w:rPr>
          <w:t>4.11–14</w:t>
        </w:r>
      </w:hyperlink>
      <w:r>
        <w:rPr>
          <w:lang w:val="fr_FR" w:bidi="fr_FR"/>
        </w:rPr>
        <w:t xml:space="preserve">, </w:t>
      </w:r>
      <w:hyperlink r:id="rId43">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4">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29">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6">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7">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48">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49">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5">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0">
        <w:r>
          <w:rPr>
            <w:lang w:val="fr_FR" w:bidi="fr_FR"/>
          </w:rPr>
          <w:rPr>
            <w:color w:val="0000EE"/>
            <w:u w:val="single"/>
          </w:rPr>
          <w:t>Deutéronome 2</w:t>
        </w:r>
      </w:hyperlink>
      <w:hyperlink r:id="rId50">
        <w:r>
          <w:rPr>
            <w:lang w:val="fr_FR" w:bidi="fr_FR"/>
          </w:rPr>
          <w:rPr>
            <w:color w:val="0000EE"/>
            <w:u w:val="single"/>
          </w:rPr>
          <w:t>5.4</w:t>
        </w:r>
      </w:hyperlink>
      <w:r>
        <w:rPr>
          <w:lang w:val="fr_FR" w:bidi="fr_FR"/>
        </w:rPr>
        <w:t xml:space="preserve">. Puis il cite des paroles prononcées par Jésus telles que rapportées en </w:t>
      </w:r>
      <w:hyperlink r:id="rId51">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2">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b/>
          <w:lang w:val="fr_FR" w:bidi="fr_FR"/>
        </w:rPr>
        <w:t>« dignes de tout honneur »</w:t>
      </w:r>
    </w:p>
    <w:p>
      <w:pPr/>
      <w:r>
        <w:rPr>
          <w:lang w:val="fr_FR" w:bidi="fr_FR"/>
        </w:rPr>
      </w:r>
      <w:r>
        <w:rPr>
          <w:lang w:val="fr_FR" w:bidi="fr_FR"/>
        </w:rPr>
        <w:t>Traduction alternative : « dignes d'être honorés », « dignes de tout respect » (Ostervald, Oltramare), « méritant un grand respect », « dignes d'un grand respect », « méritant d'être pleinement respectés » ou « méritant de recevoir tout honneur ».</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3">
        <w:r>
          <w:rPr>
            <w:lang w:val="fr_FR" w:bidi="fr_FR"/>
          </w:rPr>
          <w:rPr>
            <w:color w:val="0000EE"/>
            <w:u w:val="single"/>
          </w:rPr>
          <w:t>6.1–2</w:t>
        </w:r>
      </w:hyperlink>
      <w:r>
        <w:rPr>
          <w:lang w:val="fr_FR" w:bidi="fr_FR"/>
        </w:rPr>
        <w:t xml:space="preserve">, </w:t>
      </w:r>
      <w:hyperlink r:id="rId54">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6.2 (#9)</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ou acte de bienfaisance. </w:t>
      </w:r>
    </w:p>
    <w:p>
      <w:pPr/>
      <w:r>
        <w:rPr>
          <w:lang w:val="fr_FR" w:bidi="fr_FR"/>
        </w:rPr>
      </w:r>
      <w:r>
        <w:rPr>
          <w:lang w:val="fr_FR" w:bidi="fr_FR"/>
        </w:rPr>
        <w:t xml:space="preserve">Si vous choisissez cette interprétation et que votre langue n'utilise pas de nom abstrait pour l'idée de </w:t>
      </w:r>
      <w:r>
        <w:rPr>
          <w:b/>
          <w:lang w:val="fr_FR" w:bidi="fr_FR"/>
        </w:rPr>
        <w:t>bienfaisance</w:t>
      </w:r>
      <w:r>
        <w:rPr>
          <w:lang w:val="fr_FR" w:bidi="fr_FR"/>
        </w:rPr>
        <w:t>, vous pouvez exprimer la même idée d'une autre manière. Traduction alternative : « qui bénéficient de leurs services » ou « qui profitent de leurs services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6.2 (#8)</w:t>
      </w:r>
      <w:r>
        <w:rPr>
          <w:lang w:val="fr_FR" w:bidi="fr_FR"/>
        </w:rPr>
      </w:r>
    </w:p>
    <w:p>
      <w:pPr/>
      <w:r>
        <w:rPr>
          <w:lang w:val="fr_FR" w:bidi="fr_FR"/>
        </w:rPr>
      </w:r>
      <w:r>
        <w:rPr>
          <w:b/>
          <w:lang w:val="fr_FR" w:bidi="fr_FR"/>
        </w:rPr>
        <w:t>« qui s'attachent à leur faire du bien »</w:t>
      </w:r>
    </w:p>
    <w:p>
      <w:pPr/>
      <w:r>
        <w:rPr>
          <w:lang w:val="fr_FR" w:bidi="fr_FR"/>
        </w:rPr>
      </w:r>
      <w:r>
        <w:rPr>
          <w:lang w:val="fr_FR" w:bidi="fr_FR"/>
        </w:rPr>
        <w:t xml:space="preserve">Le terme traduit </w:t>
      </w:r>
      <w:r>
        <w:rPr>
          <w:b/>
          <w:lang w:val="fr_FR" w:bidi="fr_FR"/>
        </w:rPr>
        <w:t>bien</w:t>
      </w:r>
      <w:r>
        <w:rPr>
          <w:lang w:val="fr_FR" w:bidi="fr_FR"/>
        </w:rPr>
        <w:t xml:space="preserve"> pourrait également désigner un bienfait (c'est-à-dire un bénéfice). </w:t>
      </w:r>
    </w:p>
    <w:p>
      <w:pPr/>
      <w:r>
        <w:rPr>
          <w:lang w:val="fr_FR" w:bidi="fr_FR"/>
        </w:rPr>
      </w:r>
      <w:r>
        <w:rPr>
          <w:lang w:val="fr_FR" w:bidi="fr_FR"/>
        </w:rPr>
        <w:t>Dans le texte grec, il n'est pas clair qui s'attache à faire du bien à qui. Paul pourrait vouloir dire que :</w:t>
      </w:r>
    </w:p>
    <w:p>
      <w:pPr>
        <w:pStyle w:val="ListNumber"/>
        <w:numPr>
          <w:ilvl w:val="0"/>
          <w:numId w:val="15"/>
        </w:numPr>
        <w:spacing w:line="240" w:lineRule="auto"/>
        <w:ind w:left="720"/>
      </w:pPr>
      <w:r>
        <w:rPr>
          <w:lang w:val="fr_FR" w:bidi="fr_FR"/>
        </w:rPr>
      </w:r>
      <w:r>
        <w:rPr>
          <w:lang w:val="fr_FR" w:bidi="fr_FR"/>
        </w:rPr>
        <w:t xml:space="preserve">Les esclaves sont ceux qui font du </w:t>
      </w:r>
      <w:r>
        <w:rPr>
          <w:b/>
          <w:lang w:val="fr_FR" w:bidi="fr_FR"/>
        </w:rPr>
        <w:t>bien</w:t>
      </w:r>
      <w:r>
        <w:rPr>
          <w:lang w:val="fr_FR" w:bidi="fr_FR"/>
        </w:rPr>
        <w:t xml:space="preserve"> à leurs maîtres. Dans ce cas, puisqu'un bienfait était généralement un don financier, Paul indiquerait que les esclaves croyants sont comme des bienfaiteurs pour leurs maîtres croyants. Traduction alternative : « qui bénéficient de leurs services » (Segond 21, voir aussi Darby, Français courant, Parole vivante et Parole de vie).</w:t>
      </w:r>
    </w:p>
    <w:p>
      <w:pPr>
        <w:pStyle w:val="ListNumber"/>
        <w:spacing w:line="240" w:lineRule="auto"/>
        <w:ind w:left="720"/>
      </w:pPr>
      <w:r>
        <w:rPr>
          <w:lang w:val="fr_FR" w:bidi="fr_FR"/>
        </w:rPr>
      </w:r>
      <w:r>
        <w:rPr>
          <w:lang w:val="fr_FR" w:bidi="fr_FR"/>
        </w:rPr>
        <w:t xml:space="preserve">Les maîtres font du </w:t>
      </w:r>
      <w:r>
        <w:rPr>
          <w:b/>
          <w:lang w:val="fr_FR" w:bidi="fr_FR"/>
        </w:rPr>
        <w:t>bien</w:t>
      </w:r>
      <w:r>
        <w:rPr>
          <w:lang w:val="fr_FR" w:bidi="fr_FR"/>
        </w:rPr>
        <w:t xml:space="preserve"> à leurs esclaves. Traduction alternative : « qui font du bien à leurs esclaves ».</w:t>
      </w:r>
    </w:p>
    <w:p>
      <w:pPr>
        <w:pStyle w:val="ListNumber"/>
        <w:spacing w:line="240" w:lineRule="auto"/>
        <w:ind w:left="720"/>
      </w:pPr>
      <w:r>
        <w:rPr>
          <w:lang w:val="fr_FR" w:bidi="fr_FR"/>
        </w:rPr>
      </w:r>
      <w:r>
        <w:rPr>
          <w:lang w:val="fr_FR" w:bidi="fr_FR"/>
        </w:rPr>
        <w:t xml:space="preserve">Les maîtres et les esclaves ensemble font du </w:t>
      </w:r>
      <w:r>
        <w:rPr>
          <w:b/>
          <w:lang w:val="fr_FR" w:bidi="fr_FR"/>
        </w:rPr>
        <w:t>bien</w:t>
      </w:r>
      <w:r>
        <w:rPr>
          <w:lang w:val="fr_FR" w:bidi="fr_FR"/>
        </w:rPr>
        <w:t xml:space="preserve"> à d'autres. Traduction alternative : « ceux qui partagent avec eux un bénéfice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5">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6.3 (#2)</w:t>
      </w:r>
      <w:r>
        <w:rPr>
          <w:lang w:val="fr_FR" w:bidi="fr_FR"/>
        </w:rPr>
      </w:r>
    </w:p>
    <w:p>
      <w:pPr/>
      <w:r>
        <w:rPr>
          <w:lang w:val="fr_FR" w:bidi="fr_FR"/>
        </w:rPr>
      </w:r>
      <w:r>
        <w:rPr>
          <w:b/>
          <w:lang w:val="fr_FR" w:bidi="fr_FR"/>
        </w:rPr>
        <w:t>« enseigne de fausses doctrines »</w:t>
      </w:r>
    </w:p>
    <w:p>
      <w:pPr/>
      <w:r>
        <w:rPr>
          <w:lang w:val="fr_FR" w:bidi="fr_FR"/>
        </w:rPr>
      </w:r>
      <w:r>
        <w:rPr>
          <w:lang w:val="fr_FR" w:bidi="fr_FR"/>
        </w:rPr>
        <w:t xml:space="preserve">Le verbe grec traduit </w:t>
      </w:r>
      <w:r>
        <w:rPr>
          <w:b/>
          <w:lang w:val="fr_FR" w:bidi="fr_FR"/>
        </w:rPr>
        <w:t>enseigne de fausses doctrines</w:t>
      </w:r>
      <w:r>
        <w:rPr>
          <w:lang w:val="fr_FR" w:bidi="fr_FR"/>
        </w:rPr>
        <w:t xml:space="preserve"> signifie littéralement </w:t>
      </w:r>
      <w:r>
        <w:rPr>
          <w:i/>
          <w:lang w:val="fr_FR" w:bidi="fr_FR"/>
        </w:rPr>
        <w:t>enseigner ce qui est différent</w:t>
      </w:r>
      <w:r>
        <w:rPr>
          <w:lang w:val="fr_FR" w:bidi="fr_FR"/>
        </w:rPr>
        <w:t xml:space="preserve">. Le sens est qu'une autre doctrine est enseignée que celle qui devrait l'être, c'est-à-dire une doctrine différente de celle de Paul et de Timothée. Il ne s'agit pas d'une </w:t>
      </w:r>
      <w:r>
        <w:rPr>
          <w:i/>
          <w:lang w:val="fr_FR" w:bidi="fr_FR"/>
        </w:rPr>
        <w:t>manière</w:t>
      </w:r>
      <w:r>
        <w:rPr>
          <w:lang w:val="fr_FR" w:bidi="fr_FR"/>
        </w:rPr>
        <w:t xml:space="preserve"> différente d'enseigner, mais d'enseigner </w:t>
      </w:r>
      <w:r>
        <w:rPr>
          <w:i/>
          <w:lang w:val="fr_FR" w:bidi="fr_FR"/>
        </w:rPr>
        <w:t>autre chose</w:t>
      </w:r>
      <w:r>
        <w:rPr>
          <w:lang w:val="fr_FR" w:bidi="fr_FR"/>
        </w:rPr>
        <w:t xml:space="preserve">. </w:t>
      </w:r>
    </w:p>
    <w:p>
      <w:pPr/>
      <w:r>
        <w:rPr>
          <w:lang w:val="fr_FR" w:bidi="fr_FR"/>
        </w:rPr>
      </w:r>
      <w:r>
        <w:rPr>
          <w:lang w:val="fr_FR" w:bidi="fr_FR"/>
        </w:rPr>
        <w:t xml:space="preserve">Selon ce qui est le plus naturel dans votre langue, choisisssez un mot, une expression ou une formulation qui permet d'exprimer ce sens clairement. Une idée similaire est présente dans </w:t>
      </w:r>
      <w:hyperlink r:id="rId56">
        <w:r>
          <w:rPr>
            <w:lang w:val="fr_FR" w:bidi="fr_FR"/>
          </w:rPr>
          <w:rPr>
            <w:color w:val="0000EE"/>
            <w:u w:val="single"/>
          </w:rPr>
          <w:t xml:space="preserve">1.3 </w:t>
        </w:r>
      </w:hyperlink>
      <w:r>
        <w:rPr>
          <w:lang w:val="fr_FR" w:bidi="fr_FR"/>
        </w:rPr>
        <w:t>; vérifiez comment vous l'avez traduite dans ce verset. Traduction alternative : « enseigne ce qui est différent de ce que nous enseignons », « donne un enseignement différent du nôtre », « enseigne une doctrine différente », « enseigne une autre doctrine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7">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6.5 (#4)</w:t>
      </w:r>
      <w:r>
        <w:rPr>
          <w:lang w:val="fr_FR" w:bidi="fr_FR"/>
        </w:rPr>
      </w:r>
    </w:p>
    <w:p>
      <w:pPr/>
      <w:r>
        <w:rPr>
          <w:lang w:val="fr_FR" w:bidi="fr_FR"/>
        </w:rPr>
      </w:r>
      <w:r>
        <w:rPr>
          <w:b/>
          <w:lang w:val="fr_FR" w:bidi="fr_FR"/>
        </w:rPr>
        <w:t>« corrompus d'entendement »</w:t>
      </w:r>
    </w:p>
    <w:p>
      <w:pPr/>
      <w:r>
        <w:rPr>
          <w:lang w:val="fr_FR" w:bidi="fr_FR"/>
        </w:rPr>
      </w:r>
      <w:r>
        <w:rPr>
          <w:lang w:val="fr_FR" w:bidi="fr_FR"/>
        </w:rPr>
        <w:t xml:space="preserve">Le mot grec traduit « entendement » désigne une certaine façon de penser, un état d'esprit. Ce mot est au singulier dans le texte grec, comme si tous ces hommes avaient un seul esprit, une seule intelligence ou une seule façon de penser. S'il n'est pas naturel dans votre langue de parler comme si un groupe de personnes pouvait n'avoir qu'un seul </w:t>
      </w:r>
      <w:r>
        <w:rPr>
          <w:b/>
          <w:lang w:val="fr_FR" w:bidi="fr_FR"/>
        </w:rPr>
        <w:t>esprit</w:t>
      </w:r>
      <w:r>
        <w:rPr>
          <w:lang w:val="fr_FR" w:bidi="fr_FR"/>
        </w:rPr>
        <w:t>, vous pouvez utiliser la forme plurielle de ce mot dans votre traduction. Traduction alternative : « à l'intelligence corrompue », « corrompus dans leurs esprits », « qui ont l'esprit tordu », « corrompus dans leur façon de penser », « corrompus dans la manière dont ils pensent » ou « dont les esprits sont faussés » (voir aussi Français courant).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b/>
          <w:lang w:val="fr_FR" w:bidi="fr_FR"/>
        </w:rPr>
        <w:t>« les vaines discussions »</w:t>
      </w:r>
    </w:p>
    <w:p>
      <w:pPr/>
      <w:r>
        <w:rPr>
          <w:lang w:val="fr_FR" w:bidi="fr_FR"/>
        </w:rPr>
      </w:r>
      <w:r>
        <w:rPr>
          <w:lang w:val="fr_FR" w:bidi="fr_FR"/>
        </w:rPr>
        <w:t>Le mot grec traduit « vaines discussions » désigne des disputes continuelles et répétées qui peuvent être violentes ; ce mot peut également être traduit « frictions ». Choisissez la façon la plus naturelle d'exprimer le sens de ce mot dans votre langue. Traduction alternative : « frictions sans fin », « discussions interminables », « disputes constantes », « querelles continuelles » ou « altercations répétées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8">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8">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6.7 (#3)</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Certains manuscrits anciens n'incluent pas l'expression « il est évident ». D'autres manuscrits anciens l'incluent. Peut-être souhaiterez-vous consulter les traductions de la Bible qui existent dans votre région s'il y en a pour voir quelle variante elle suivent. Voir aussi la prochaine note concernant cette expression et sa traduction.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6.7 (#4)</w:t>
      </w:r>
      <w:r>
        <w:rPr>
          <w:lang w:val="fr_FR" w:bidi="fr_FR"/>
        </w:rPr>
      </w:r>
    </w:p>
    <w:p>
      <w:pPr/>
      <w:r>
        <w:rPr>
          <w:lang w:val="fr_FR" w:bidi="fr_FR"/>
        </w:rPr>
      </w:r>
      <w:r>
        <w:rPr>
          <w:b/>
          <w:lang w:val="fr_FR" w:bidi="fr_FR"/>
        </w:rPr>
        <w:t>« il est évident »</w:t>
      </w:r>
    </w:p>
    <w:p>
      <w:pPr/>
      <w:r>
        <w:rPr>
          <w:lang w:val="fr_FR" w:bidi="fr_FR"/>
        </w:rPr>
      </w:r>
      <w:r>
        <w:rPr>
          <w:lang w:val="fr_FR" w:bidi="fr_FR"/>
        </w:rPr>
        <w:t xml:space="preserve">Dans le texte grec, les mots « il est évident » n'apparaissent pas dans certains manuscrits (voir note précédente). Cependant, même si ces mots sont absents de certains manuscrits, un autre mot est utilisé ici qui peut être interprété de trois façons différentes, y compris comme incluant les mots en question. </w:t>
      </w:r>
    </w:p>
    <w:p>
      <w:pPr/>
      <w:r>
        <w:rPr>
          <w:lang w:val="fr_FR" w:bidi="fr_FR"/>
        </w:rPr>
      </w:r>
      <w:r>
        <w:rPr>
          <w:lang w:val="fr_FR" w:bidi="fr_FR"/>
        </w:rPr>
        <w:t xml:space="preserve">Voici les trois interprétations possible de ce mot: </w:t>
      </w:r>
    </w:p>
    <w:p>
      <w:pPr>
        <w:pStyle w:val="ListNumber"/>
        <w:numPr>
          <w:ilvl w:val="0"/>
          <w:numId w:val="16"/>
        </w:numPr>
        <w:spacing w:line="240" w:lineRule="auto"/>
        <w:ind w:left="720"/>
      </w:pPr>
      <w:r>
        <w:rPr>
          <w:lang w:val="fr_FR" w:bidi="fr_FR"/>
        </w:rPr>
      </w:r>
      <w:r>
        <w:rPr>
          <w:lang w:val="fr_FR" w:bidi="fr_FR"/>
        </w:rPr>
        <w:t>Ce mot peut indiquer que ce qui suit est logique ou évident. Dans ce cas, certains mots omis du texte grec, mais sont implicites. Dans certaines langues, il est nécessaire ou préférable d'inclure ces mots. Ce choix correspond à la fois à cette interprétation et à la deuxième variante textuelle mentionnée dans la note précédente. C'est donc le choix de presque toutes les versions françaises. Traduction alternative : « il est évident » (LSG et d'autres), « il est clair » (Oltramare), « nul doute que » (Grande Bible de Tours) ou « sans doute que ».</w:t>
      </w:r>
    </w:p>
    <w:p>
      <w:pPr>
        <w:pStyle w:val="ListNumber"/>
        <w:spacing w:line="240" w:lineRule="auto"/>
        <w:ind w:left="720"/>
      </w:pPr>
      <w:r>
        <w:rPr>
          <w:lang w:val="fr_FR" w:bidi="fr_FR"/>
        </w:rPr>
      </w:r>
      <w:r>
        <w:rPr>
          <w:lang w:val="fr_FR" w:bidi="fr_FR"/>
        </w:rPr>
        <w:t xml:space="preserve">Ce mot peut introduire une raison pour pour la première proposition. Dans ce cas, la raison pour laquelle les gens n'apportent rien dans le monde est qu'ils n'emporteront rien hors du monde. Traduction alternative : « parce que » (Perret-Gentil et Rilliet). </w:t>
      </w:r>
    </w:p>
    <w:p>
      <w:pPr>
        <w:pStyle w:val="ListNumber"/>
        <w:spacing w:line="240" w:lineRule="auto"/>
        <w:ind w:left="720"/>
      </w:pPr>
      <w:r>
        <w:rPr>
          <w:lang w:val="fr_FR" w:bidi="fr_FR"/>
        </w:rPr>
      </w:r>
      <w:r>
        <w:rPr>
          <w:lang w:val="fr_FR" w:bidi="fr_FR"/>
        </w:rPr>
        <w:t>Ce mot peut fonctionner comme un simple mot de liaison. Traduction alternative : « et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6.8 (#2)</w:t>
      </w:r>
      <w:r>
        <w:rPr>
          <w:lang w:val="fr_FR" w:bidi="fr_FR"/>
        </w:rPr>
      </w:r>
    </w:p>
    <w:p>
      <w:pPr/>
      <w:r>
        <w:rPr>
          <w:lang w:val="fr_FR" w:bidi="fr_FR"/>
        </w:rPr>
      </w:r>
      <w:r>
        <w:rPr>
          <w:b/>
          <w:lang w:val="fr_FR" w:bidi="fr_FR"/>
        </w:rPr>
        <w:t>« le vêtement »</w:t>
      </w:r>
    </w:p>
    <w:p>
      <w:pPr/>
      <w:r>
        <w:rPr>
          <w:lang w:val="fr_FR" w:bidi="fr_FR"/>
        </w:rPr>
      </w:r>
      <w:r>
        <w:rPr>
          <w:lang w:val="fr_FR" w:bidi="fr_FR"/>
        </w:rPr>
        <w:t xml:space="preserve">Le mot traduit </w:t>
      </w:r>
      <w:r>
        <w:rPr>
          <w:b/>
          <w:lang w:val="fr_FR" w:bidi="fr_FR"/>
        </w:rPr>
        <w:t xml:space="preserve">vêtement </w:t>
      </w:r>
      <w:r>
        <w:rPr>
          <w:lang w:val="fr_FR" w:bidi="fr_FR"/>
        </w:rPr>
        <w:t>désigne quelque chose qui couvre, comme une « enveloppe », une « couverture » ou même un « abri ». Ce mot désigne par conséquent souvent des vêtements. C'est l'interprétation des versions françaises. Il est également possible que ce mot désigne plus généralement la protection face aux éléments et qu'il inclue donc l'idée d'un abri (comme une maison). Traduction alternative : « des vêtements », « des habits », « de quoi nous couvrir » (Darby), « de quoi nous habiller » (Parole de vie), « l'abri » ou « un endroit où nous abriter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6.8 (#4)</w:t>
      </w:r>
      <w:r>
        <w:rPr>
          <w:lang w:val="fr_FR" w:bidi="fr_FR"/>
        </w:rPr>
      </w:r>
    </w:p>
    <w:p>
      <w:pPr/>
      <w:r>
        <w:rPr>
          <w:lang w:val="fr_FR" w:bidi="fr_FR"/>
        </w:rPr>
      </w:r>
      <w:r>
        <w:rPr>
          <w:b/>
          <w:lang w:val="fr_FR" w:bidi="fr_FR"/>
        </w:rPr>
        <w:t>« cela nous suffira »</w:t>
      </w:r>
    </w:p>
    <w:p>
      <w:pPr/>
      <w:r>
        <w:rPr>
          <w:lang w:val="fr_FR" w:bidi="fr_FR"/>
        </w:rPr>
      </w:r>
      <w:r>
        <w:rPr>
          <w:lang w:val="fr_FR" w:bidi="fr_FR"/>
        </w:rPr>
        <w:t>Littéralement en grec : « avec ces choses nous serons satisfaits ».</w:t>
      </w:r>
    </w:p>
    <w:p>
      <w:pPr/>
      <w:r>
        <w:rPr>
          <w:lang w:val="fr_FR" w:bidi="fr_FR"/>
        </w:rPr>
      </w:r>
      <w:r>
        <w:rPr>
          <w:lang w:val="fr_FR" w:bidi="fr_FR"/>
        </w:rPr>
        <w:t xml:space="preserve">Dans le texte grec, le verbe traduit « nous suffira » dans la LSG est au passif. Dans certaines langues, ce mot est mieux traduit par une forme passive et dans d'autres par une forme active ou autre. Choisissez la forme la plus naturelle dans votre langue. Si vous devez préciser ce qui fait l'action, vous avez deux choix : (1) </w:t>
      </w:r>
      <w:r>
        <w:rPr>
          <w:b/>
          <w:i/>
          <w:lang w:val="fr_FR" w:bidi="fr_FR"/>
        </w:rPr>
        <w:t>la nourriture et le vêtement</w:t>
      </w:r>
      <w:r>
        <w:rPr>
          <w:b/>
          <w:lang w:val="fr_FR" w:bidi="fr_FR"/>
        </w:rPr>
        <w:t xml:space="preserve"> </w:t>
      </w:r>
      <w:r>
        <w:rPr>
          <w:lang w:val="fr_FR" w:bidi="fr_FR"/>
        </w:rPr>
        <w:t xml:space="preserve">nous satisferont ou (2) </w:t>
      </w:r>
      <w:r>
        <w:rPr>
          <w:b/>
          <w:i/>
          <w:lang w:val="fr_FR" w:bidi="fr_FR"/>
        </w:rPr>
        <w:t>nous</w:t>
      </w:r>
      <w:r>
        <w:rPr>
          <w:lang w:val="fr_FR" w:bidi="fr_FR"/>
        </w:rPr>
        <w:t xml:space="preserve"> nous satisferons de la nourriture et du vêtement. Traduction alternative : </w:t>
      </w:r>
    </w:p>
    <w:p>
      <w:pPr>
        <w:pStyle w:val="ListNumber"/>
        <w:numPr>
          <w:ilvl w:val="0"/>
          <w:numId w:val="17"/>
        </w:numPr>
        <w:spacing w:line="240" w:lineRule="auto"/>
        <w:ind w:left="720"/>
      </w:pPr>
      <w:r>
        <w:rPr>
          <w:lang w:val="fr_FR" w:bidi="fr_FR"/>
        </w:rPr>
      </w:r>
      <w:r>
        <w:rPr>
          <w:b/>
          <w:lang w:val="fr_FR" w:bidi="fr_FR"/>
        </w:rPr>
        <w:t>La nourriture et le vêtement</w:t>
      </w:r>
      <w:r>
        <w:rPr>
          <w:lang w:val="fr_FR" w:bidi="fr_FR"/>
        </w:rPr>
        <w:t xml:space="preserve"> : « cela nous suffira », « cela nous satisfaira », « ceux-ci nous satisferont », « ces choses nous satisferont », « cela doit nous suffire » (Français courant) ou « que cela nous suffise » (Lausanne).</w:t>
      </w:r>
    </w:p>
    <w:p>
      <w:pPr>
        <w:pStyle w:val="ListNumber"/>
        <w:spacing w:line="240" w:lineRule="auto"/>
        <w:ind w:left="720"/>
      </w:pPr>
      <w:r>
        <w:rPr>
          <w:lang w:val="fr_FR" w:bidi="fr_FR"/>
        </w:rPr>
      </w:r>
      <w:r>
        <w:rPr>
          <w:b/>
          <w:lang w:val="fr_FR" w:bidi="fr_FR"/>
        </w:rPr>
        <w:t>Nous</w:t>
      </w:r>
      <w:r>
        <w:rPr>
          <w:lang w:val="fr_FR" w:bidi="fr_FR"/>
        </w:rPr>
        <w:t xml:space="preserve"> : « avec ceux-ci, nous trouverons satisfaction », « avec ces choses nous serons satisfaits », « nous nous en contenterons » (Semeur), « nous devons être contents » (Oltramare, Grande Bible de Tours) ou « nous serons satisfaits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59">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60">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(#5)</w:t>
      </w:r>
      <w:r>
        <w:rPr>
          <w:lang w:val="fr_FR" w:bidi="fr_FR"/>
        </w:rPr>
      </w:r>
    </w:p>
    <w:p>
      <w:pPr/>
      <w:r>
        <w:rPr>
          <w:lang w:val="fr_FR" w:bidi="fr_FR"/>
        </w:rPr>
      </w:r>
      <w:r>
        <w:rPr>
          <w:b/>
          <w:lang w:val="fr_FR" w:bidi="fr_FR"/>
        </w:rPr>
        <w:t>« en étant possédés »</w:t>
      </w:r>
    </w:p>
    <w:p>
      <w:pPr/>
      <w:r>
        <w:rPr>
          <w:lang w:val="fr_FR" w:bidi="fr_FR"/>
        </w:rPr>
      </w:r>
      <w:r>
        <w:rPr>
          <w:lang w:val="fr_FR" w:bidi="fr_FR"/>
        </w:rPr>
        <w:t xml:space="preserve">Dans le texte grec, le mot traduit « en étant possédés » désigne ceux qui sont possédés par l'amour de l'argent, c'est-à-dire ceux qui s'y abandonnent, s'y livrent ou s'y attachent. Ils aiment tellement l'argent qu'ils se livrent à l'ambition d'en acquérir autant que possible. L'argent devient donc leur obsession, ils désirent ardemment en posséder. Le pronom </w:t>
      </w:r>
      <w:r>
        <w:rPr>
          <w:b/>
          <w:lang w:val="fr_FR" w:bidi="fr_FR"/>
        </w:rPr>
        <w:t>en</w:t>
      </w:r>
      <w:r>
        <w:rPr>
          <w:lang w:val="fr_FR" w:bidi="fr_FR"/>
        </w:rPr>
        <w:t xml:space="preserve"> dans l'expression ci-dessus fait référence à l'amour de l'argent. Traduction alternative : « possédés de cette passion » (Perret-Gentil et Rilliet), « en ayant fait leur ambition » (voir Darby), « en s'y livrant » (Segong 21).</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1">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2">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6.15 (#3)</w:t>
      </w:r>
      <w:r>
        <w:rPr>
          <w:lang w:val="fr_FR" w:bidi="fr_FR"/>
        </w:rPr>
      </w:r>
    </w:p>
    <w:p>
      <w:pPr/>
      <w:r>
        <w:rPr>
          <w:lang w:val="fr_FR" w:bidi="fr_FR"/>
        </w:rPr>
      </w:r>
      <w:r>
        <w:rPr>
          <w:b/>
          <w:lang w:val="fr_FR" w:bidi="fr_FR"/>
        </w:rPr>
        <w:t>« le bienheureux »</w:t>
      </w:r>
    </w:p>
    <w:p>
      <w:pPr/>
      <w:r>
        <w:rPr>
          <w:lang w:val="fr_FR" w:bidi="fr_FR"/>
        </w:rPr>
      </w:r>
      <w:r>
        <w:rPr>
          <w:lang w:val="fr_FR" w:bidi="fr_FR"/>
        </w:rPr>
        <w:t xml:space="preserve">Dans certaines langues, le mot traduit </w:t>
      </w:r>
      <w:r>
        <w:rPr>
          <w:b/>
          <w:lang w:val="fr_FR" w:bidi="fr_FR"/>
        </w:rPr>
        <w:t>bienheureux</w:t>
      </w:r>
      <w:r>
        <w:rPr>
          <w:lang w:val="fr_FR" w:bidi="fr_FR"/>
        </w:rPr>
        <w:t xml:space="preserve"> dans la LSG sera mieux traduit par une forme passive et dans d'autres, par une forme active ou autre. Choisissez la forme la plus naturelle dans votre langue. Si vous devez préciser qui fait l'action, il est clair que ce sont les croyants qui bénissent Dieu. Traduction alternative : « le seul Souverain que les croyants bénissent » ou « le seul souverain béni des croyants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(#5)</w:t>
      </w:r>
      <w:r>
        <w:rPr>
          <w:lang w:val="fr_FR" w:bidi="fr_FR"/>
        </w:rPr>
      </w:r>
    </w:p>
    <w:p>
      <w:pPr/>
      <w:r>
        <w:rPr>
          <w:lang w:val="fr_FR" w:bidi="fr_FR"/>
        </w:rPr>
      </w:r>
      <w:r>
        <w:rPr>
          <w:b/>
          <w:lang w:val="fr_FR" w:bidi="fr_FR"/>
        </w:rPr>
        <w:t>« l'honneur et la puissance éternelle »</w:t>
      </w:r>
    </w:p>
    <w:p>
      <w:pPr/>
      <w:r>
        <w:rPr>
          <w:lang w:val="fr_FR" w:bidi="fr_FR"/>
        </w:rPr>
      </w:r>
      <w:r>
        <w:rPr>
          <w:lang w:val="fr_FR" w:bidi="fr_FR"/>
        </w:rPr>
        <w:t xml:space="preserve">Ici, le mot traduit </w:t>
      </w:r>
      <w:r>
        <w:rPr>
          <w:b/>
          <w:lang w:val="fr_FR" w:bidi="fr_FR"/>
        </w:rPr>
        <w:t>éternelle</w:t>
      </w:r>
      <w:r>
        <w:rPr>
          <w:lang w:val="fr_FR" w:bidi="fr_FR"/>
        </w:rPr>
        <w:t xml:space="preserve"> pourrait qualifier : </w:t>
      </w:r>
    </w:p>
    <w:p>
      <w:pPr>
        <w:pStyle w:val="ListNumber"/>
        <w:numPr>
          <w:ilvl w:val="0"/>
          <w:numId w:val="18"/>
        </w:numPr>
        <w:spacing w:line="240" w:lineRule="auto"/>
        <w:ind w:left="720"/>
      </w:pPr>
      <w:r>
        <w:rPr>
          <w:lang w:val="fr_FR" w:bidi="fr_FR"/>
        </w:rPr>
      </w:r>
      <w:r>
        <w:rPr>
          <w:b/>
          <w:lang w:val="fr_FR" w:bidi="fr_FR"/>
        </w:rPr>
        <w:t>la puissance</w:t>
      </w:r>
      <w:r>
        <w:rPr>
          <w:lang w:val="fr_FR" w:bidi="fr_FR"/>
        </w:rPr>
        <w:t>. Cela correspond à la traduction de la LSG et de la plupart des versions françaises.</w:t>
      </w:r>
    </w:p>
    <w:p>
      <w:pPr>
        <w:pStyle w:val="ListNumber"/>
        <w:spacing w:line="240" w:lineRule="auto"/>
        <w:ind w:left="720"/>
      </w:pPr>
      <w:r>
        <w:rPr>
          <w:lang w:val="fr_FR" w:bidi="fr_FR"/>
        </w:rPr>
      </w:r>
      <w:r>
        <w:rPr>
          <w:lang w:val="fr_FR" w:bidi="fr_FR"/>
        </w:rPr>
        <w:t xml:space="preserve"> à la fois </w:t>
      </w:r>
      <w:r>
        <w:rPr>
          <w:b/>
          <w:lang w:val="fr_FR" w:bidi="fr_FR"/>
        </w:rPr>
        <w:t>l'honneur et la puissance</w:t>
      </w:r>
      <w:r>
        <w:rPr>
          <w:lang w:val="fr_FR" w:bidi="fr_FR"/>
        </w:rPr>
        <w:t xml:space="preserve"> de Dieu. Traduction alternative : « l'honneur et la puissance dans l'éternité », « l'honneur et la puissance pour toujours » (Parole de vie), « l'honneur et la puissance pour l'éternité » ou « l'honneur et la puissance à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6.17 (#8)</w:t>
      </w:r>
      <w:r>
        <w:rPr>
          <w:lang w:val="fr_FR" w:bidi="fr_FR"/>
        </w:rPr>
      </w:r>
    </w:p>
    <w:p>
      <w:pPr/>
      <w:r>
        <w:rPr>
          <w:lang w:val="fr_FR" w:bidi="fr_FR"/>
        </w:rPr>
      </w:r>
      <w:r>
        <w:rPr>
          <w:b/>
          <w:lang w:val="fr_FR" w:bidi="fr_FR"/>
        </w:rPr>
        <w:t>« pour que nous en jouissions »</w:t>
      </w:r>
    </w:p>
    <w:p>
      <w:pPr/>
      <w:r>
        <w:rPr>
          <w:lang w:val="fr_FR" w:bidi="fr_FR"/>
        </w:rPr>
      </w:r>
      <w:r>
        <w:rPr>
          <w:lang w:val="fr_FR" w:bidi="fr_FR"/>
        </w:rPr>
        <w:t>Dans le texte grec, le mot traduit « que nous en jouissions » est un nom abstrait. Selon ce qui est le plus naturel dans votre langue, choisissez un mot, une expression ou une formulation qui exprime le sens. L'idée est celle de plaisir ou de satisfaction. Traduction alternative : « pour en jouir » ou « pour en profiter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(#5)</w:t>
      </w:r>
      <w:r>
        <w:rPr>
          <w:lang w:val="fr_FR" w:bidi="fr_FR"/>
        </w:rPr>
      </w:r>
    </w:p>
    <w:p>
      <w:pPr/>
      <w:r>
        <w:rPr>
          <w:lang w:val="fr_FR" w:bidi="fr_FR"/>
        </w:rPr>
      </w:r>
      <w:r>
        <w:rPr>
          <w:b/>
          <w:lang w:val="fr_FR" w:bidi="fr_FR"/>
        </w:rPr>
        <w:t>« mais de la mettre en Dieu »</w:t>
      </w:r>
    </w:p>
    <w:p>
      <w:pPr/>
      <w:r>
        <w:rPr>
          <w:lang w:val="fr_FR" w:bidi="fr_FR"/>
        </w:rPr>
      </w:r>
      <w:r>
        <w:rPr>
          <w:lang w:val="fr_FR" w:bidi="fr_FR"/>
        </w:rPr>
        <w:t>Dans le texte grec, les mots « de la mettre » n'apparaissent pas. Le verbe « espérer » ou « mettre son espérance » est déjà présent plus tôt dans la phrase et il est omis ici. Dans certaines langues, il est nécessaire ou préférable de l'inclure. Selon ce qui est le plus naturel dans votre langue, vous pouvez l'omettre comme dans le grec ou l'inclure comme dans la LSG. Traduction alternative : « mais espérer en Dieu » ou « mais dans le Dieu » (Darby,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b/>
          <w:lang w:val="fr_FR" w:bidi="fr_FR"/>
        </w:rPr>
        <w:t>« richesses incertaines »</w:t>
      </w:r>
    </w:p>
    <w:p>
      <w:pPr/>
      <w:r>
        <w:rPr>
          <w:lang w:val="fr_FR" w:bidi="fr_FR"/>
        </w:rPr>
      </w:r>
      <w:r>
        <w:rPr>
          <w:lang w:val="fr_FR" w:bidi="fr_FR"/>
        </w:rPr>
        <w:t>Si votre langue n'utilise pas de nom abstrait pour exprimer l'idée d'</w:t>
      </w:r>
      <w:r>
        <w:rPr>
          <w:b/>
          <w:lang w:val="fr_FR" w:bidi="fr_FR"/>
        </w:rPr>
        <w:t>incertitude</w:t>
      </w:r>
      <w:r>
        <w:rPr>
          <w:lang w:val="fr_FR" w:bidi="fr_FR"/>
        </w:rPr>
        <w:t>, vous pouvez exprimer la même idée d'une autre manière. Traduction alternative : « richesses, qui sont si incertaines », « richesses instables » (voir Bible Annotée).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b/>
          <w:lang w:val="fr_FR" w:bidi="fr_FR"/>
        </w:rPr>
        <w:t>« des richesses incertaines »</w:t>
      </w:r>
    </w:p>
    <w:p>
      <w:pPr/>
      <w:r>
        <w:rPr>
          <w:lang w:val="fr_FR" w:bidi="fr_FR"/>
        </w:rPr>
      </w:r>
      <w:r>
        <w:rPr>
          <w:lang w:val="fr_FR" w:bidi="fr_FR"/>
        </w:rPr>
        <w:t>Littéralement en grec : « l'incertitude des richesses ».</w:t>
      </w:r>
    </w:p>
    <w:p>
      <w:pPr/>
      <w:r>
        <w:rPr>
          <w:lang w:val="fr_FR" w:bidi="fr_FR"/>
        </w:rPr>
      </w:r>
      <w:r>
        <w:rPr>
          <w:lang w:val="fr_FR" w:bidi="fr_FR"/>
        </w:rPr>
        <w:t xml:space="preserve">La formulation de Paul décrit les </w:t>
      </w:r>
      <w:r>
        <w:rPr>
          <w:b/>
          <w:lang w:val="fr_FR" w:bidi="fr_FR"/>
        </w:rPr>
        <w:t>richesses</w:t>
      </w:r>
      <w:r>
        <w:rPr>
          <w:lang w:val="fr_FR" w:bidi="fr_FR"/>
        </w:rPr>
        <w:t xml:space="preserve"> comme étant caractérisées par </w:t>
      </w:r>
      <w:r>
        <w:rPr>
          <w:b/>
          <w:lang w:val="fr_FR" w:bidi="fr_FR"/>
        </w:rPr>
        <w:t>l'incertitude</w:t>
      </w:r>
      <w:r>
        <w:rPr>
          <w:lang w:val="fr_FR" w:bidi="fr_FR"/>
        </w:rPr>
        <w:t>. Choisissez la façon la plus naturelle de formuler ce sens dans votre langue. Traduction alternative : « des richesses instables » (voir Bible Annotée), « l'incertitude des richesses » (Darby, Lausanne, Ostervald) ou « des richesses, qui sont caractérisées par l'incertitude ».</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3">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4">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5">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2:1-1Tim2:2" TargetMode="External"/><Relationship Id="rId22" Type="http://schemas.openxmlformats.org/officeDocument/2006/relationships/hyperlink" Target="https://ref.ly/1Tim2:3" TargetMode="External"/><Relationship Id="rId23" Type="http://schemas.openxmlformats.org/officeDocument/2006/relationships/hyperlink" Target="https://ref.ly/1Tim2:1-1Tim2:7" TargetMode="External"/><Relationship Id="rId24" Type="http://schemas.openxmlformats.org/officeDocument/2006/relationships/hyperlink" Target="https://ref.ly/1Tim2:2" TargetMode="External"/><Relationship Id="rId25" Type="http://schemas.openxmlformats.org/officeDocument/2006/relationships/hyperlink" Target="https://ref.ly/1Tim2:11" TargetMode="External"/><Relationship Id="rId26" Type="http://schemas.openxmlformats.org/officeDocument/2006/relationships/hyperlink" Target="https://ref.ly/1Tim2:9-1Tim2:10" TargetMode="External"/><Relationship Id="rId27" Type="http://schemas.openxmlformats.org/officeDocument/2006/relationships/hyperlink" Target="https://ref.ly/Gen2:5-Gen2:25" TargetMode="External"/><Relationship Id="rId28" Type="http://schemas.openxmlformats.org/officeDocument/2006/relationships/hyperlink" Target="https://ref.ly/Gen3:1-Gen3:7" TargetMode="External"/><Relationship Id="rId29" Type="http://schemas.openxmlformats.org/officeDocument/2006/relationships/hyperlink" Target="https://ref.ly/1Tim3:2" TargetMode="External"/><Relationship Id="rId30" Type="http://schemas.openxmlformats.org/officeDocument/2006/relationships/hyperlink" Target="https://ref.ly/1Tim3:8-1Tim3:12" TargetMode="External"/><Relationship Id="rId31" Type="http://schemas.openxmlformats.org/officeDocument/2006/relationships/hyperlink" Target="https://ref.ly/1Tim3:1-1Tim3:12" TargetMode="External"/><Relationship Id="rId32" Type="http://schemas.openxmlformats.org/officeDocument/2006/relationships/hyperlink" Target="https://ref.ly/1Tim4:4" TargetMode="External"/><Relationship Id="rId33" Type="http://schemas.openxmlformats.org/officeDocument/2006/relationships/hyperlink" Target="https://ref.ly/1Tim4:1-1Tim4:5" TargetMode="External"/><Relationship Id="rId34" Type="http://schemas.openxmlformats.org/officeDocument/2006/relationships/hyperlink" Target="https://ref.ly/1Tim3:14-1Tim4:5" TargetMode="External"/><Relationship Id="rId35" Type="http://schemas.openxmlformats.org/officeDocument/2006/relationships/hyperlink" Target="https://ref.ly/1Tim1:4" TargetMode="External"/><Relationship Id="rId36" Type="http://schemas.openxmlformats.org/officeDocument/2006/relationships/hyperlink" Target="https://ref.ly/1Tim4:10" TargetMode="External"/><Relationship Id="rId37" Type="http://schemas.openxmlformats.org/officeDocument/2006/relationships/hyperlink" Target="https://ref.ly/1Tim4:8" TargetMode="External"/><Relationship Id="rId38" Type="http://schemas.openxmlformats.org/officeDocument/2006/relationships/hyperlink" Target="https://ref.ly/1Tim4:9" TargetMode="External"/><Relationship Id="rId39" Type="http://schemas.openxmlformats.org/officeDocument/2006/relationships/hyperlink" Target="https://ref.ly/1Tim3:15" TargetMode="External"/><Relationship Id="rId40" Type="http://schemas.openxmlformats.org/officeDocument/2006/relationships/hyperlink" Target="https://ref.ly/1Tim4:6-1Tim4:10" TargetMode="External"/><Relationship Id="rId41" Type="http://schemas.openxmlformats.org/officeDocument/2006/relationships/hyperlink" Target="https://ref.ly/1Tim4:1-1Tim4:10" TargetMode="External"/><Relationship Id="rId42" Type="http://schemas.openxmlformats.org/officeDocument/2006/relationships/hyperlink" Target="https://ref.ly/1Tim4:11-1Tim4:14" TargetMode="External"/><Relationship Id="rId43" Type="http://schemas.openxmlformats.org/officeDocument/2006/relationships/hyperlink" Target="https://ref.ly/1Tim4:6-1Tim4:14" TargetMode="External"/><Relationship Id="rId44" Type="http://schemas.openxmlformats.org/officeDocument/2006/relationships/hyperlink" Target="https://ref.ly/1Tim4:15" TargetMode="External"/><Relationship Id="rId45" Type="http://schemas.openxmlformats.org/officeDocument/2006/relationships/hyperlink" Target="https://ref.ly/1Tim5:3" TargetMode="External"/><Relationship Id="rId46" Type="http://schemas.openxmlformats.org/officeDocument/2006/relationships/hyperlink" Target="https://ref.ly/1Tim5:9" TargetMode="External"/><Relationship Id="rId47" Type="http://schemas.openxmlformats.org/officeDocument/2006/relationships/hyperlink" Target="https://ref.ly/1Tim5:14" TargetMode="External"/><Relationship Id="rId48" Type="http://schemas.openxmlformats.org/officeDocument/2006/relationships/hyperlink" Target="https://ref.ly/1Tim5:4" TargetMode="External"/><Relationship Id="rId49" Type="http://schemas.openxmlformats.org/officeDocument/2006/relationships/hyperlink" Target="https://ref.ly/1Tim5:11-1Tim5:13" TargetMode="External"/><Relationship Id="rId50" Type="http://schemas.openxmlformats.org/officeDocument/2006/relationships/hyperlink" Target="https://ref.ly/Deut25:4" TargetMode="External"/><Relationship Id="rId51" Type="http://schemas.openxmlformats.org/officeDocument/2006/relationships/hyperlink" Target="https://ref.ly/Luke10:7" TargetMode="External"/><Relationship Id="rId52" Type="http://schemas.openxmlformats.org/officeDocument/2006/relationships/hyperlink" Target="https://ref.ly/1Tim5:17-1Tim5:20" TargetMode="External"/><Relationship Id="rId53" Type="http://schemas.openxmlformats.org/officeDocument/2006/relationships/hyperlink" Target="https://ref.ly/1Tim6:1-1Tim6:2" TargetMode="External"/><Relationship Id="rId54" Type="http://schemas.openxmlformats.org/officeDocument/2006/relationships/hyperlink" Target="https://ref.ly/1Tim5:3-1Tim6:2" TargetMode="External"/><Relationship Id="rId55" Type="http://schemas.openxmlformats.org/officeDocument/2006/relationships/hyperlink" Target="https://ref.ly/1Tim1:10" TargetMode="External"/><Relationship Id="rId56" Type="http://schemas.openxmlformats.org/officeDocument/2006/relationships/hyperlink" Target="https://ref.ly/1Tim1:3" TargetMode="External"/><Relationship Id="rId57" Type="http://schemas.openxmlformats.org/officeDocument/2006/relationships/hyperlink" Target="https://ref.ly/1Tim3:6" TargetMode="External"/><Relationship Id="rId58" Type="http://schemas.openxmlformats.org/officeDocument/2006/relationships/hyperlink" Target="https://ref.ly/1Tim6:5" TargetMode="External"/><Relationship Id="rId59" Type="http://schemas.openxmlformats.org/officeDocument/2006/relationships/hyperlink" Target="https://ref.ly/1Tim6:8" TargetMode="External"/><Relationship Id="rId60" Type="http://schemas.openxmlformats.org/officeDocument/2006/relationships/hyperlink" Target="https://ref.ly/1Tim3:7" TargetMode="External"/><Relationship Id="rId61" Type="http://schemas.openxmlformats.org/officeDocument/2006/relationships/hyperlink" Target="https://ref.ly/1Tim5:21" TargetMode="External"/><Relationship Id="rId62" Type="http://schemas.openxmlformats.org/officeDocument/2006/relationships/hyperlink" Target="https://ref.ly/1Tim2:6" TargetMode="External"/><Relationship Id="rId63" Type="http://schemas.openxmlformats.org/officeDocument/2006/relationships/hyperlink" Target="https://ref.ly/1Tim6:17" TargetMode="External"/><Relationship Id="rId64" Type="http://schemas.openxmlformats.org/officeDocument/2006/relationships/hyperlink" Target="https://ref.ly/1Tim6:12" TargetMode="External"/><Relationship Id="rId6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