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51">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2">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3">
        <w:r>
          <w:rPr>
            <w:lang w:val="pt_PT" w:bidi="pt_PT"/>
          </w:rPr>
          <w:rPr>
            <w:color w:val="0000EE"/>
            <w:u w:val="single"/>
          </w:rPr>
          <w:t>4.2</w:t>
        </w:r>
      </w:hyperlink>
      <w:r>
        <w:rPr>
          <w:lang w:val="pt_PT" w:bidi="pt_PT"/>
        </w:rPr>
        <w:t xml:space="preserve"> e com o qual Deus lhe disse para fazer um milagre em </w:t>
      </w:r>
      <w:hyperlink r:id="rId54">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55">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6">
        <w:r>
          <w:rPr>
            <w:lang w:val="pt_PT" w:bidi="pt_PT"/>
          </w:rPr>
          <w:rPr>
            <w:color w:val="0000EE"/>
            <w:u w:val="single"/>
          </w:rPr>
          <w:t>4.24</w:t>
        </w:r>
      </w:hyperlink>
      <w:r>
        <w:rPr>
          <w:lang w:val="pt_PT" w:bidi="pt_PT"/>
        </w:rPr>
        <w:t xml:space="preserve"> e </w:t>
      </w:r>
      <w:hyperlink r:id="rId57">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58">
        <w:r>
          <w:rPr>
            <w:lang w:val="pt_PT" w:bidi="pt_PT"/>
          </w:rPr>
          <w:rPr>
            <w:color w:val="0000EE"/>
            <w:u w:val="single"/>
          </w:rPr>
          <w:t>24–26</w:t>
        </w:r>
      </w:hyperlink>
      <w:r>
        <w:rPr>
          <w:lang w:val="pt_PT" w:bidi="pt_PT"/>
        </w:rPr>
        <w:t xml:space="preserve">, a família de Moisés não é mencionada novamente até </w:t>
      </w:r>
      <w:hyperlink r:id="rId59">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0">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1">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62">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3">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6">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57">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66">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67">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69">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0">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1">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1">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2">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3">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3">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74">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75">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77">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7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79">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0">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1">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3">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3">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1">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84">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85">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86">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86">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76">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88">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89">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0">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1">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2">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3">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94">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b/>
          <w:lang w:val="pt_PT" w:bidi="pt_PT"/>
        </w:rPr>
        <w:t>"e saiu do palácio".</w:t>
      </w:r>
    </w:p>
    <w:p>
      <w:pPr/>
      <w:r>
        <w:rPr>
          <w:lang w:val="pt_PT" w:bidi="pt_PT"/>
        </w:rPr>
      </w:r>
      <w:hyperlink r:id="rId96">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97">
        <w:r>
          <w:rPr>
            <w:lang w:val="pt_PT" w:bidi="pt_PT"/>
          </w:rPr>
          <w:rPr>
            <w:color w:val="0000EE"/>
            <w:u w:val="single"/>
          </w:rPr>
          <w:t>10.10</w:t>
        </w:r>
      </w:hyperlink>
      <w:r>
        <w:rPr>
          <w:lang w:val="pt_PT" w:bidi="pt_PT"/>
        </w:rPr>
        <w:t xml:space="preserve">, o rei rejeita a ideia de deixar as mulheres e crianças irem, e em </w:t>
      </w:r>
      <w:hyperlink r:id="rId98">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95">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95">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99">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97">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0">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95">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4">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101">
        <w:r>
          <w:rPr>
            <w:lang w:val="pt_PT" w:bidi="pt_PT"/>
          </w:rPr>
          <w:rPr>
            <w:color w:val="0000EE"/>
            <w:u w:val="single"/>
          </w:rPr>
          <w:t>4.27</w:t>
        </w:r>
      </w:hyperlink>
      <w:r>
        <w:rPr>
          <w:lang w:val="pt_PT" w:bidi="pt_PT"/>
        </w:rPr>
        <w:t xml:space="preserve">), o que levaria três dias de viagem para alcançar (Veja: </w:t>
      </w:r>
      <w:hyperlink r:id="rId49">
        <w:r>
          <w:rPr>
            <w:lang w:val="pt_PT" w:bidi="pt_PT"/>
          </w:rPr>
          <w:rPr>
            <w:color w:val="0000EE"/>
            <w:u w:val="single"/>
          </w:rPr>
          <w:t>3.18</w:t>
        </w:r>
      </w:hyperlink>
      <w:r>
        <w:rPr>
          <w:lang w:val="pt_PT" w:bidi="pt_PT"/>
        </w:rPr>
        <w:t xml:space="preserve"> e </w:t>
      </w:r>
      <w:hyperlink r:id="rId10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3">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04">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86">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05">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06">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07">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10">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66">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12">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13">
        <w:r>
          <w:rPr>
            <w:lang w:val="pt_PT" w:bidi="pt_PT"/>
          </w:rPr>
          <w:rPr>
            <w:color w:val="0000EE"/>
            <w:u w:val="single"/>
          </w:rPr>
          <w:t>Êxodo 12.12</w:t>
        </w:r>
      </w:hyperlink>
      <w:r>
        <w:rPr>
          <w:lang w:val="pt_PT" w:bidi="pt_PT"/>
        </w:rPr>
        <w:t xml:space="preserve"> e </w:t>
      </w:r>
      <w:hyperlink r:id="rId114">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15">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16">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18">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19">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20">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21">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2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23">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23">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24">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59">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25">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13">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26">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27">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28">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29">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30">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31">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15">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32">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33">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34">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36">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37">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18">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3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4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4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4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4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43">
        <w:r>
          <w:rPr>
            <w:lang w:val="pt_PT" w:bidi="pt_PT"/>
          </w:rPr>
          <w:rPr>
            <w:color w:val="0000EE"/>
            <w:u w:val="single"/>
          </w:rPr>
          <w:t>24.13</w:t>
        </w:r>
      </w:hyperlink>
      <w:r>
        <w:rPr>
          <w:lang w:val="pt_PT" w:bidi="pt_PT"/>
        </w:rPr>
        <w:t xml:space="preserve"> que Moisés começou a subir o monte e em </w:t>
      </w:r>
      <w:hyperlink r:id="rId14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4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4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47">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49">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b/>
          <w:lang w:val="pt_PT" w:bidi="pt_PT"/>
        </w:rPr>
        <w:t>"da Tenda".</w:t>
      </w:r>
    </w:p>
    <w:p>
      <w:pPr/>
      <w:r>
        <w:rPr>
          <w:lang w:val="pt_PT" w:bidi="pt_PT"/>
        </w:rPr>
      </w:r>
      <w:r>
        <w:rPr>
          <w:lang w:val="pt_PT" w:bidi="pt_PT"/>
        </w:rPr>
        <w:t xml:space="preserve">Como em </w:t>
      </w:r>
      <w:hyperlink r:id="rId152">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53">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48">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48">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155">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156">
        <w:r>
          <w:rPr>
            <w:lang w:val="pt_PT" w:bidi="pt_PT"/>
          </w:rPr>
          <w:rPr>
            <w:color w:val="0000EE"/>
            <w:u w:val="single"/>
          </w:rPr>
          <w:t>26.21</w:t>
        </w:r>
      </w:hyperlink>
      <w:r>
        <w:rPr>
          <w:lang w:val="pt_PT" w:bidi="pt_PT"/>
        </w:rPr>
        <w:t xml:space="preserve"> e </w:t>
      </w:r>
      <w:hyperlink r:id="rId157">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158">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158">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158">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161">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162">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164">
        <w:r>
          <w:rPr>
            <w:lang w:val="pt_PT" w:bidi="pt_PT"/>
          </w:rPr>
          <w:rPr>
            <w:color w:val="0000EE"/>
            <w:u w:val="single"/>
          </w:rPr>
          <w:t>Êx 25.12</w:t>
        </w:r>
      </w:hyperlink>
      <w:r>
        <w:rPr>
          <w:lang w:val="pt_PT" w:bidi="pt_PT"/>
        </w:rPr>
        <w:t xml:space="preserve">, </w:t>
      </w:r>
      <w:hyperlink r:id="rId165">
        <w:r>
          <w:rPr>
            <w:lang w:val="pt_PT" w:bidi="pt_PT"/>
          </w:rPr>
          <w:rPr>
            <w:color w:val="0000EE"/>
            <w:u w:val="single"/>
          </w:rPr>
          <w:t>26</w:t>
        </w:r>
      </w:hyperlink>
      <w:r>
        <w:rPr>
          <w:lang w:val="pt_PT" w:bidi="pt_PT"/>
        </w:rPr>
        <w:t xml:space="preserve"> e </w:t>
      </w:r>
      <w:hyperlink r:id="rId166">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51">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167">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170">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171">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169">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174">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175">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174">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176">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178">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174">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169">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180">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181">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182">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183">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184">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186">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187">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189">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190">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190">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191">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192">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194">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195">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196">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187">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164">
        <w:r>
          <w:rPr>
            <w:lang w:val="pt_PT" w:bidi="pt_PT"/>
          </w:rPr>
          <w:rPr>
            <w:color w:val="0000EE"/>
            <w:u w:val="single"/>
          </w:rPr>
          <w:t>Êx 25.12</w:t>
        </w:r>
      </w:hyperlink>
      <w:r>
        <w:rPr>
          <w:lang w:val="pt_PT" w:bidi="pt_PT"/>
        </w:rPr>
        <w:t>,</w:t>
      </w:r>
      <w:hyperlink r:id="rId165">
        <w:r>
          <w:rPr>
            <w:lang w:val="pt_PT" w:bidi="pt_PT"/>
          </w:rPr>
          <w:rPr>
            <w:color w:val="0000EE"/>
            <w:u w:val="single"/>
          </w:rPr>
          <w:t>26,27</w:t>
        </w:r>
      </w:hyperlink>
      <w:hyperlink r:id="rId166">
        <w:r>
          <w:rPr>
            <w:lang w:val="pt_PT" w:bidi="pt_PT"/>
          </w:rPr>
          <w:rPr>
            <w:color w:val="0000EE"/>
            <w:u w:val="single"/>
          </w:rPr>
          <w:t>;</w:t>
        </w:r>
      </w:hyperlink>
      <w:hyperlink r:id="rId197">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196">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198">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199">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00">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01">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02">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01">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03">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182">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04">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05">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06">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06">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07">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08">
        <w:r>
          <w:rPr>
            <w:lang w:val="pt_PT" w:bidi="pt_PT"/>
          </w:rPr>
          <w:rPr>
            <w:color w:val="0000EE"/>
            <w:u w:val="single"/>
          </w:rPr>
          <w:t>31.2</w:t>
        </w:r>
      </w:hyperlink>
      <w:r>
        <w:rPr>
          <w:lang w:val="pt_PT" w:bidi="pt_PT"/>
        </w:rPr>
        <w:t xml:space="preserve"> e </w:t>
      </w:r>
      <w:hyperlink r:id="rId209">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10">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11">
        <w:r>
          <w:rPr>
            <w:lang w:val="pt_PT" w:bidi="pt_PT"/>
          </w:rPr>
          <w:rPr>
            <w:color w:val="0000EE"/>
            <w:u w:val="single"/>
          </w:rPr>
          <w:t>Gênesis 26.8</w:t>
        </w:r>
      </w:hyperlink>
      <w:r>
        <w:rPr>
          <w:lang w:val="pt_PT" w:bidi="pt_PT"/>
        </w:rPr>
        <w:t>). No entanto, as únicas ações mencionadas no texto são cantar (</w:t>
      </w:r>
      <w:hyperlink r:id="rId212">
        <w:r>
          <w:rPr>
            <w:lang w:val="pt_PT" w:bidi="pt_PT"/>
          </w:rPr>
          <w:rPr>
            <w:color w:val="0000EE"/>
            <w:u w:val="single"/>
          </w:rPr>
          <w:t>18</w:t>
        </w:r>
      </w:hyperlink>
      <w:r>
        <w:rPr>
          <w:lang w:val="pt_PT" w:bidi="pt_PT"/>
        </w:rPr>
        <w:t>) e dançar (</w:t>
      </w:r>
      <w:hyperlink r:id="rId213">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14">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14">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4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15">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16">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17">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218">
        <w:r>
          <w:rPr>
            <w:lang w:val="pt_PT" w:bidi="pt_PT"/>
          </w:rPr>
          <w:rPr>
            <w:color w:val="0000EE"/>
            <w:u w:val="single"/>
          </w:rPr>
          <w:t>Êxodo 23.20,</w:t>
        </w:r>
      </w:hyperlink>
      <w:hyperlink r:id="rId21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21">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22">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23">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23">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24">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25">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26">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20">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27">
        <w:r>
          <w:rPr>
            <w:lang w:val="pt_PT" w:bidi="pt_PT"/>
          </w:rPr>
          <w:rPr>
            <w:color w:val="0000EE"/>
            <w:u w:val="single"/>
          </w:rPr>
          <w:t>19.5</w:t>
        </w:r>
      </w:hyperlink>
      <w:r>
        <w:rPr>
          <w:lang w:val="pt_PT" w:bidi="pt_PT"/>
        </w:rPr>
        <w:t xml:space="preserve"> e </w:t>
      </w:r>
      <w:hyperlink r:id="rId228">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29">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30">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31">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31">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31">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14">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32">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18">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33">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34">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32">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35">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36">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36">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36">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37">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38">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39">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31">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40">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41">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42">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43">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48">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182">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173">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44">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54">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46">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47">
        <w:r>
          <w:rPr>
            <w:lang w:val="pt_PT" w:bidi="pt_PT"/>
          </w:rPr>
          <w:rPr>
            <w:color w:val="0000EE"/>
            <w:u w:val="single"/>
          </w:rPr>
          <w:t>25.10–17</w:t>
        </w:r>
      </w:hyperlink>
      <w:r>
        <w:rPr>
          <w:lang w:val="pt_PT" w:bidi="pt_PT"/>
        </w:rPr>
        <w:t xml:space="preserve"> e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48">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49">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50">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06">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197">
        <w:r>
          <w:rPr>
            <w:lang w:val="pt_PT" w:bidi="pt_PT"/>
          </w:rPr>
          <w:rPr>
            <w:color w:val="0000EE"/>
            <w:u w:val="single"/>
          </w:rPr>
          <w:t>Êxodo 27.4</w:t>
        </w:r>
      </w:hyperlink>
      <w:r>
        <w:rPr>
          <w:lang w:val="pt_PT" w:bidi="pt_PT"/>
        </w:rPr>
        <w:t xml:space="preserve">. A maior parte do restante do versículo é quase idêntica a </w:t>
      </w:r>
      <w:hyperlink r:id="rId252">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254">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172">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255">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256">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44">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255">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173">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182">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00">
        <w:r>
          <w:rPr>
            <w:lang w:val="pt_PT" w:bidi="pt_PT"/>
          </w:rPr>
          <w:rPr>
            <w:color w:val="0000EE"/>
            <w:u w:val="single"/>
          </w:rPr>
          <w:t>25.2</w:t>
        </w:r>
      </w:hyperlink>
      <w:r>
        <w:rPr>
          <w:lang w:val="pt_PT" w:bidi="pt_PT"/>
        </w:rPr>
        <w:t xml:space="preserve"> e </w:t>
      </w:r>
      <w:hyperlink r:id="rId257">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08">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08">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258">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259">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260">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44">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51">
        <w:r>
          <w:rPr>
            <w:lang w:val="pt_PT" w:bidi="pt_PT"/>
          </w:rPr>
          <w:rPr>
            <w:color w:val="0000EE"/>
            <w:u w:val="single"/>
          </w:rPr>
          <w:t>25.4</w:t>
        </w:r>
      </w:hyperlink>
      <w:r>
        <w:rPr>
          <w:lang w:val="pt_PT" w:bidi="pt_PT"/>
        </w:rPr>
        <w:t xml:space="preserve"> (materiais), </w:t>
      </w:r>
      <w:hyperlink r:id="rId169">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261">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262">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258">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263">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264">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08">
        <w:r>
          <w:rPr>
            <w:lang w:val="pt_PT" w:bidi="pt_PT"/>
          </w:rPr>
          <w:rPr>
            <w:color w:val="0000EE"/>
            <w:u w:val="single"/>
          </w:rPr>
          <w:t>Êxodo 31.2,</w:t>
        </w:r>
      </w:hyperlink>
      <w:hyperlink r:id="rId209">
        <w:r>
          <w:rPr>
            <w:lang w:val="pt_PT" w:bidi="pt_PT"/>
          </w:rPr>
          <w:rPr>
            <w:color w:val="0000EE"/>
            <w:u w:val="single"/>
          </w:rPr>
          <w:t>6</w:t>
        </w:r>
      </w:hyperlink>
      <w:r>
        <w:rPr>
          <w:lang w:val="pt_PT" w:bidi="pt_PT"/>
        </w:rPr>
        <w:t xml:space="preserve"> assim como no final do </w:t>
      </w:r>
      <w:hyperlink r:id="rId265">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b/>
          <w:lang w:val="pt_PT" w:bidi="pt_PT"/>
        </w:rPr>
        <w:t>"outros homens".</w:t>
      </w:r>
    </w:p>
    <w:p>
      <w:pPr/>
      <w:r>
        <w:rPr>
          <w:lang w:val="pt_PT" w:bidi="pt_PT"/>
        </w:rPr>
      </w:r>
      <w:r>
        <w:rPr>
          <w:lang w:val="pt_PT" w:bidi="pt_PT"/>
        </w:rPr>
        <w:t xml:space="preserve">Sabemos de </w:t>
      </w:r>
      <w:hyperlink r:id="rId266">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268">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269">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269">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255">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255">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0">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71">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2">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73">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4">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56">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5">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76">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b/>
          <w:lang w:val="pt_PT" w:bidi="pt_PT"/>
        </w:rPr>
        <w:t>""</w:t>
      </w:r>
    </w:p>
    <w:p>
      <w:pPr/>
      <w:r>
        <w:rPr>
          <w:lang w:val="pt_PT" w:bidi="pt_PT"/>
        </w:rPr>
      </w:r>
      <w:r>
        <w:rPr>
          <w:lang w:val="pt_PT" w:bidi="pt_PT"/>
        </w:rPr>
        <w:t xml:space="preserve">A fórmula da lista de </w:t>
      </w:r>
      <w:hyperlink r:id="rId157">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7">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78">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79">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2">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163">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280">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1">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2">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3">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4">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85">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6">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287">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8">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289">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0">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1">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2">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3">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4">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06">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182">
        <w:r>
          <w:rPr>
            <w:lang w:val="pt_PT" w:bidi="pt_PT"/>
          </w:rPr>
          <w:rPr>
            <w:color w:val="0000EE"/>
            <w:u w:val="single"/>
          </w:rPr>
          <w:t>25.6</w:t>
        </w:r>
      </w:hyperlink>
      <w:r>
        <w:rPr>
          <w:lang w:val="pt_PT" w:bidi="pt_PT"/>
        </w:rPr>
        <w:t xml:space="preserve"> e </w:t>
      </w:r>
      <w:hyperlink r:id="rId295">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6">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7">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97">
        <w:r>
          <w:rPr>
            <w:lang w:val="pt_PT" w:bidi="pt_PT"/>
          </w:rPr>
          <w:rPr>
            <w:color w:val="0000EE"/>
            <w:u w:val="single"/>
          </w:rPr>
          <w:t>Êxodo 27.4</w:t>
        </w:r>
      </w:hyperlink>
      <w:r>
        <w:rPr>
          <w:lang w:val="pt_PT" w:bidi="pt_PT"/>
        </w:rPr>
        <w:t xml:space="preserve"> e </w:t>
      </w:r>
      <w:hyperlink r:id="rId298">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9">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0">
        <w:r>
          <w:rPr>
            <w:lang w:val="pt_PT" w:bidi="pt_PT"/>
          </w:rPr>
          <w:rPr>
            <w:color w:val="0000EE"/>
            <w:u w:val="single"/>
          </w:rPr>
          <w:t>Êxodo 27.7</w:t>
        </w:r>
      </w:hyperlink>
      <w:r>
        <w:rPr>
          <w:lang w:val="pt_PT" w:bidi="pt_PT"/>
        </w:rPr>
        <w:t xml:space="preserve"> e a primeira parte de </w:t>
      </w:r>
      <w:hyperlink r:id="rId301">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02">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03">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4">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5">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6">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7">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8">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0">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08">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11">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13">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14">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15">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172">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3">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16">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77">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7">
        <w:r>
          <w:rPr>
            <w:lang w:val="pt_PT" w:bidi="pt_PT"/>
          </w:rPr>
          <w:rPr>
            <w:color w:val="0000EE"/>
            <w:u w:val="single"/>
          </w:rPr>
          <w:t>Êxodo 28.9</w:t>
        </w:r>
      </w:hyperlink>
      <w:r>
        <w:rPr>
          <w:lang w:val="pt_PT" w:bidi="pt_PT"/>
        </w:rPr>
        <w:t xml:space="preserve"> e especialmente </w:t>
      </w:r>
      <w:hyperlink r:id="rId174">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18">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9">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0">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21">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2">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3">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4">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5">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6">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7">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8">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9">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0">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1">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32">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33">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61">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35">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1">
        <w:r>
          <w:rPr>
            <w:lang w:val="pt_PT" w:bidi="pt_PT"/>
          </w:rPr>
          <w:rPr>
            <w:color w:val="0000EE"/>
            <w:u w:val="single"/>
          </w:rPr>
          <w:t>Êxodo 28.36</w:t>
        </w:r>
      </w:hyperlink>
      <w:r>
        <w:rPr>
          <w:lang w:val="pt_PT" w:bidi="pt_PT"/>
        </w:rPr>
        <w:t xml:space="preserve">. Veja </w:t>
      </w:r>
      <w:hyperlink r:id="rId338">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39">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40">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41">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44">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6">
        <w:r>
          <w:rPr>
            <w:lang w:val="pt_PT" w:bidi="pt_PT"/>
          </w:rPr>
          <w:rPr>
            <w:color w:val="0000EE"/>
            <w:u w:val="single"/>
          </w:rPr>
          <w:t>35.17</w:t>
        </w:r>
      </w:hyperlink>
      <w:r>
        <w:rPr>
          <w:lang w:val="pt_PT" w:bidi="pt_PT"/>
        </w:rPr>
        <w:t xml:space="preserve"> e partes de </w:t>
      </w:r>
      <w:hyperlink r:id="rId347">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49">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348">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348">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350">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351">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348">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350">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352">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51">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51">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353">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101">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354">
        <w:r>
          <w:rPr>
            <w:lang w:val="pt_PT" w:bidi="pt_PT"/>
          </w:rPr>
          <w:rPr>
            <w:color w:val="0000EE"/>
            <w:u w:val="single"/>
          </w:rPr>
          <w:t>4.18</w:t>
        </w:r>
      </w:hyperlink>
      <w:r>
        <w:rPr>
          <w:lang w:val="pt_PT" w:bidi="pt_PT"/>
        </w:rPr>
        <w:t>\-</w:t>
      </w:r>
      <w:hyperlink r:id="rId101">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62">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6">
        <w:r>
          <w:rPr>
            <w:lang w:val="pt_PT" w:bidi="pt_PT"/>
          </w:rPr>
          <w:rPr>
            <w:color w:val="0000EE"/>
            <w:u w:val="single"/>
          </w:rPr>
          <w:t>4.24</w:t>
        </w:r>
      </w:hyperlink>
      <w:r>
        <w:rPr>
          <w:lang w:val="pt_PT" w:bidi="pt_PT"/>
        </w:rPr>
        <w:t xml:space="preserve"> a </w:t>
      </w:r>
      <w:hyperlink r:id="rId355">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356">
        <w:r>
          <w:rPr>
            <w:lang w:val="pt_PT" w:bidi="pt_PT"/>
          </w:rPr>
          <w:rPr>
            <w:color w:val="0000EE"/>
            <w:u w:val="single"/>
          </w:rPr>
          <w:t>6.2</w:t>
        </w:r>
      </w:hyperlink>
      <w:r>
        <w:rPr>
          <w:lang w:val="pt_PT" w:bidi="pt_PT"/>
        </w:rPr>
        <w:t>\-</w:t>
      </w:r>
      <w:hyperlink r:id="rId357">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358">
        <w:r>
          <w:rPr>
            <w:lang w:val="pt_PT" w:bidi="pt_PT"/>
          </w:rPr>
          <w:rPr>
            <w:color w:val="0000EE"/>
            <w:u w:val="single"/>
          </w:rPr>
          <w:t>1</w:t>
        </w:r>
      </w:hyperlink>
      <w:r>
        <w:rPr>
          <w:lang w:val="pt_PT" w:bidi="pt_PT"/>
        </w:rPr>
        <w:t>-</w:t>
      </w:r>
      <w:hyperlink r:id="rId103">
        <w:r>
          <w:rPr>
            <w:lang w:val="pt_PT" w:bidi="pt_PT"/>
          </w:rPr>
          <w:rPr>
            <w:color w:val="0000EE"/>
            <w:u w:val="single"/>
          </w:rPr>
          <w:t>2</w:t>
        </w:r>
      </w:hyperlink>
      <w:r>
        <w:rPr>
          <w:lang w:val="pt_PT" w:bidi="pt_PT"/>
        </w:rPr>
        <w:t xml:space="preserve">). </w:t>
      </w:r>
      <w:hyperlink r:id="rId359">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3">
        <w:r>
          <w:rPr>
            <w:lang w:val="pt_PT" w:bidi="pt_PT"/>
          </w:rPr>
          <w:rPr>
            <w:color w:val="0000EE"/>
            <w:u w:val="single"/>
          </w:rPr>
          <w:t>2</w:t>
        </w:r>
      </w:hyperlink>
      <w:r>
        <w:rPr>
          <w:lang w:val="pt_PT" w:bidi="pt_PT"/>
        </w:rPr>
        <w:t xml:space="preserve">. Nos versículos </w:t>
      </w:r>
      <w:hyperlink r:id="rId360">
        <w:r>
          <w:rPr>
            <w:lang w:val="pt_PT" w:bidi="pt_PT"/>
          </w:rPr>
          <w:rPr>
            <w:color w:val="0000EE"/>
            <w:u w:val="single"/>
          </w:rPr>
          <w:t>4</w:t>
        </w:r>
      </w:hyperlink>
      <w:r>
        <w:rPr>
          <w:lang w:val="pt_PT" w:bidi="pt_PT"/>
        </w:rPr>
        <w:t>-</w:t>
      </w:r>
      <w:hyperlink r:id="rId361">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362">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363">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364">
        <w:r>
          <w:rPr>
            <w:lang w:val="pt_PT" w:bidi="pt_PT"/>
          </w:rPr>
          <w:rPr>
            <w:color w:val="0000EE"/>
            <w:u w:val="single"/>
          </w:rPr>
          <w:t>12.3–4</w:t>
        </w:r>
      </w:hyperlink>
      <w:r>
        <w:rPr>
          <w:lang w:val="pt_PT" w:bidi="pt_PT"/>
        </w:rPr>
        <w:t xml:space="preserve"> e </w:t>
      </w:r>
      <w:hyperlink r:id="rId365">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07">
        <w:r>
          <w:rPr>
            <w:lang w:val="pt_PT" w:bidi="pt_PT"/>
          </w:rPr>
          <w:rPr>
            <w:color w:val="0000EE"/>
            <w:u w:val="single"/>
          </w:rPr>
          <w:t>12.14–20</w:t>
        </w:r>
      </w:hyperlink>
      <w:r>
        <w:rPr>
          <w:lang w:val="pt_PT" w:bidi="pt_PT"/>
        </w:rPr>
        <w:t xml:space="preserve"> e </w:t>
      </w:r>
      <w:hyperlink r:id="rId366">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367">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23">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36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37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2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37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372">
        <w:r>
          <w:rPr>
            <w:lang w:val="pt_PT" w:bidi="pt_PT"/>
          </w:rPr>
          <w:rPr>
            <w:color w:val="0000EE"/>
            <w:u w:val="single"/>
          </w:rPr>
          <w:t>4</w:t>
        </w:r>
      </w:hyperlink>
      <w:r>
        <w:rPr>
          <w:lang w:val="pt_PT" w:bidi="pt_PT"/>
        </w:rPr>
        <w:t xml:space="preserve">, </w:t>
      </w:r>
      <w:hyperlink r:id="rId373">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375">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376">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368">
        <w:r>
          <w:rPr>
            <w:lang w:val="pt_PT" w:bidi="pt_PT"/>
          </w:rPr>
          <w:rPr>
            <w:color w:val="0000EE"/>
            <w:u w:val="single"/>
          </w:rPr>
          <w:t>15.2</w:t>
        </w:r>
      </w:hyperlink>
      <w:r>
        <w:rPr>
          <w:lang w:val="pt_PT" w:bidi="pt_PT"/>
        </w:rPr>
        <w:t xml:space="preserve">, </w:t>
      </w:r>
      <w:hyperlink r:id="rId369">
        <w:r>
          <w:rPr>
            <w:lang w:val="pt_PT" w:bidi="pt_PT"/>
          </w:rPr>
          <w:rPr>
            <w:color w:val="0000EE"/>
            <w:u w:val="single"/>
          </w:rPr>
          <w:t>15.6</w:t>
        </w:r>
      </w:hyperlink>
      <w:r>
        <w:rPr>
          <w:lang w:val="pt_PT" w:bidi="pt_PT"/>
        </w:rPr>
        <w:t xml:space="preserve"> e </w:t>
      </w:r>
      <w:hyperlink r:id="rId377">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369">
        <w:r>
          <w:rPr>
            <w:lang w:val="pt_PT" w:bidi="pt_PT"/>
          </w:rPr>
          <w:rPr>
            <w:color w:val="0000EE"/>
            <w:u w:val="single"/>
          </w:rPr>
          <w:t>15.6</w:t>
        </w:r>
      </w:hyperlink>
      <w:r>
        <w:rPr>
          <w:lang w:val="pt_PT" w:bidi="pt_PT"/>
        </w:rPr>
        <w:t xml:space="preserve">, </w:t>
      </w:r>
      <w:hyperlink r:id="rId378">
        <w:r>
          <w:rPr>
            <w:lang w:val="pt_PT" w:bidi="pt_PT"/>
          </w:rPr>
          <w:rPr>
            <w:color w:val="0000EE"/>
            <w:u w:val="single"/>
          </w:rPr>
          <w:t>15.12</w:t>
        </w:r>
      </w:hyperlink>
      <w:r>
        <w:rPr>
          <w:lang w:val="pt_PT" w:bidi="pt_PT"/>
        </w:rPr>
        <w:t xml:space="preserve">, </w:t>
      </w:r>
      <w:hyperlink r:id="rId376">
        <w:r>
          <w:rPr>
            <w:lang w:val="pt_PT" w:bidi="pt_PT"/>
          </w:rPr>
          <w:rPr>
            <w:color w:val="0000EE"/>
            <w:u w:val="single"/>
          </w:rPr>
          <w:t>15.16</w:t>
        </w:r>
      </w:hyperlink>
      <w:r>
        <w:rPr>
          <w:lang w:val="pt_PT" w:bidi="pt_PT"/>
        </w:rPr>
        <w:t xml:space="preserve"> e </w:t>
      </w:r>
      <w:hyperlink r:id="rId122">
        <w:r>
          <w:rPr>
            <w:lang w:val="pt_PT" w:bidi="pt_PT"/>
          </w:rPr>
          <w:rPr>
            <w:color w:val="0000EE"/>
            <w:u w:val="single"/>
          </w:rPr>
          <w:t>15.17</w:t>
        </w:r>
      </w:hyperlink>
      <w:r>
        <w:rPr>
          <w:lang w:val="pt_PT" w:bidi="pt_PT"/>
        </w:rPr>
        <w:t xml:space="preserve">, mas a mão do inimigo é ineficaz, apesar de seu orgulho em </w:t>
      </w:r>
      <w:hyperlink r:id="rId379">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374">
        <w:r>
          <w:rPr>
            <w:lang w:val="pt_PT" w:bidi="pt_PT"/>
          </w:rPr>
          <w:rPr>
            <w:color w:val="0000EE"/>
            <w:u w:val="single"/>
          </w:rPr>
          <w:t>15.5</w:t>
        </w:r>
      </w:hyperlink>
      <w:r>
        <w:rPr>
          <w:lang w:val="pt_PT" w:bidi="pt_PT"/>
        </w:rPr>
        <w:t xml:space="preserve"> e </w:t>
      </w:r>
      <w:hyperlink r:id="rId376">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373">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374">
        <w:r>
          <w:rPr>
            <w:lang w:val="pt_PT" w:bidi="pt_PT"/>
          </w:rPr>
          <w:rPr>
            <w:color w:val="0000EE"/>
            <w:u w:val="single"/>
          </w:rPr>
          <w:t>5</w:t>
        </w:r>
      </w:hyperlink>
      <w:r>
        <w:rPr>
          <w:lang w:val="pt_PT" w:bidi="pt_PT"/>
        </w:rPr>
        <w:t>) e dois (</w:t>
      </w:r>
      <w:hyperlink r:id="rId373">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380">
        <w:r>
          <w:rPr>
            <w:lang w:val="pt_PT" w:bidi="pt_PT"/>
          </w:rPr>
          <w:rPr>
            <w:color w:val="0000EE"/>
            <w:u w:val="single"/>
          </w:rPr>
          <w:t>8</w:t>
        </w:r>
      </w:hyperlink>
      <w:r>
        <w:rPr>
          <w:lang w:val="pt_PT" w:bidi="pt_PT"/>
        </w:rPr>
        <w:t>) e os outros povos (</w:t>
      </w:r>
      <w:hyperlink r:id="rId376">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3">
        <w:r>
          <w:rPr>
            <w:lang w:val="pt_PT" w:bidi="pt_PT"/>
          </w:rPr>
          <w:rPr>
            <w:color w:val="0000EE"/>
            <w:u w:val="single"/>
          </w:rPr>
          <w:t>10</w:t>
        </w:r>
      </w:hyperlink>
      <w:r>
        <w:rPr>
          <w:lang w:val="pt_PT" w:bidi="pt_PT"/>
        </w:rPr>
        <w:t>) e essa palavra é retomada no início da seção três (</w:t>
      </w:r>
      <w:hyperlink r:id="rId37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379">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376">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37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377">
        <w:r>
          <w:rPr>
            <w:lang w:val="pt_PT" w:bidi="pt_PT"/>
          </w:rPr>
          <w:rPr>
            <w:color w:val="0000EE"/>
            <w:u w:val="single"/>
          </w:rPr>
          <w:t>15.13</w:t>
        </w:r>
      </w:hyperlink>
      <w:r>
        <w:rPr>
          <w:lang w:val="pt_PT" w:bidi="pt_PT"/>
        </w:rPr>
        <w:t xml:space="preserve"> e </w:t>
      </w:r>
      <w:hyperlink r:id="rId376">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381">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381">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377">
        <w:r>
          <w:rPr>
            <w:lang w:val="pt_PT" w:bidi="pt_PT"/>
          </w:rPr>
          <w:rPr>
            <w:color w:val="0000EE"/>
            <w:u w:val="single"/>
          </w:rPr>
          <w:t>13</w:t>
        </w:r>
      </w:hyperlink>
      <w:r>
        <w:rPr>
          <w:lang w:val="pt_PT" w:bidi="pt_PT"/>
        </w:rPr>
        <w:t xml:space="preserve">: você guiou este povo =&gt; </w:t>
      </w:r>
      <w:hyperlink r:id="rId376">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2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382">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383">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384">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385">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59">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386">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387">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38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38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390">
        <w:r>
          <w:rPr>
            <w:lang w:val="pt_PT" w:bidi="pt_PT"/>
          </w:rPr>
          <w:rPr>
            <w:color w:val="0000EE"/>
            <w:u w:val="single"/>
          </w:rPr>
          <w:t>23.10–12</w:t>
        </w:r>
      </w:hyperlink>
      <w:r>
        <w:rPr>
          <w:lang w:val="pt_PT" w:bidi="pt_PT"/>
        </w:rPr>
        <w:t>) e festivais (</w:t>
      </w:r>
      <w:hyperlink r:id="rId391">
        <w:r>
          <w:rPr>
            <w:lang w:val="pt_PT" w:bidi="pt_PT"/>
          </w:rPr>
          <w:rPr>
            <w:color w:val="0000EE"/>
            <w:u w:val="single"/>
          </w:rPr>
          <w:t>23.14–19</w:t>
        </w:r>
      </w:hyperlink>
      <w:r>
        <w:rPr>
          <w:lang w:val="pt_PT" w:bidi="pt_PT"/>
        </w:rPr>
        <w:t xml:space="preserve">). Em </w:t>
      </w:r>
      <w:hyperlink r:id="rId218">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49">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265">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281">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392">
        <w:r>
          <w:rPr>
            <w:lang w:val="pt_PT" w:bidi="pt_PT"/>
          </w:rPr>
          <w:rPr>
            <w:color w:val="0000EE"/>
            <w:u w:val="single"/>
          </w:rPr>
          <w:t>26.1–13</w:t>
        </w:r>
      </w:hyperlink>
      <w:r>
        <w:rPr>
          <w:lang w:val="pt_PT" w:bidi="pt_PT"/>
        </w:rPr>
        <w:t>), outra para separar o Lugar Santo do Lugar Santíssimo (também conhecido como Santo dos Santos) (</w:t>
      </w:r>
      <w:hyperlink r:id="rId393">
        <w:r>
          <w:rPr>
            <w:lang w:val="pt_PT" w:bidi="pt_PT"/>
          </w:rPr>
          <w:rPr>
            <w:color w:val="0000EE"/>
            <w:u w:val="single"/>
          </w:rPr>
          <w:t>26.31–34</w:t>
        </w:r>
      </w:hyperlink>
      <w:r>
        <w:rPr>
          <w:lang w:val="pt_PT" w:bidi="pt_PT"/>
        </w:rPr>
        <w:t>), e outra para a entrada da tenda sagrada (</w:t>
      </w:r>
      <w:hyperlink r:id="rId394">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303">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395">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96">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97">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98">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394">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9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40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162">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40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40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403">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404">
        <w:r>
          <w:rPr>
            <w:lang w:val="pt_PT" w:bidi="pt_PT"/>
          </w:rPr>
          <w:rPr>
            <w:color w:val="0000EE"/>
            <w:u w:val="single"/>
          </w:rPr>
          <w:t>Êxodo 28.1–37</w:t>
        </w:r>
      </w:hyperlink>
      <w:r>
        <w:rPr>
          <w:lang w:val="pt_PT" w:bidi="pt_PT"/>
        </w:rPr>
        <w:t xml:space="preserve"> com algumas diferenças. Os versículos 33–41 seguem </w:t>
      </w:r>
      <w:hyperlink r:id="rId405">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