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b/>
          <w:lang w:val="en_US" w:bidi="en_US"/>
        </w:rPr>
        <w:t>Why did the centurion say that Jesus didn’t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 - the God of the living.</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 justice, mercy, and faith.</w:t>
      </w:r>
      <w:r>
        <w:rPr>
          <w:lang w:val="en_US" w:bidi="en_US"/>
        </w:rPr>
      </w:r>
      <w:r>
        <w:rPr>
          <w:lang w:val="en_US" w:bidi="en_US"/>
        </w:rPr>
      </w:r>
    </w:p>
    <w:p>
      <w:pPr/>
      <w:r>
        <w:rPr>
          <w:lang w:val="en_US" w:bidi="en_US"/>
        </w:rPr>
      </w:r>
    </w:p>
    <w:p>
      <w:pPr>
        <w:pStyle w:val="Heading2"/>
      </w:pPr>
      <w:r>
        <w:rPr>
          <w:lang w:val="en_US" w:bidi="en_US"/>
        </w:rPr>
        <w:t>Matthew 23:25–26</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