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b/>
          <w:lang w:val="en_US" w:bidi="en_US"/>
        </w:rPr>
        <w:t>What does Christ say he will do if the churh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tangel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angelsseven bowls full of the wrath of God.</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b/>
          <w:lang w:val="en_US" w:bidi="en_US"/>
        </w:rPr>
        <w:t>What is the source of light in new Jerualem?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